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16" w:rsidRDefault="00A74B16" w:rsidP="002D46ED">
      <w:pPr>
        <w:pStyle w:val="Title"/>
        <w:ind w:left="4248" w:right="-143" w:firstLine="708"/>
        <w:jc w:val="both"/>
      </w:pPr>
      <w:r>
        <w:t>ЗАТВЕРДЖЕНО</w:t>
      </w:r>
    </w:p>
    <w:p w:rsidR="00A74B16" w:rsidRDefault="00A74B16" w:rsidP="002D46ED">
      <w:pPr>
        <w:pStyle w:val="Title"/>
        <w:ind w:left="4956" w:right="-143"/>
        <w:jc w:val="both"/>
      </w:pPr>
      <w:r>
        <w:t>Розпорядження голови районної</w:t>
      </w:r>
    </w:p>
    <w:p w:rsidR="00A74B16" w:rsidRDefault="00A74B16" w:rsidP="002D46ED">
      <w:pPr>
        <w:pStyle w:val="Title"/>
        <w:ind w:left="4956" w:right="-143"/>
        <w:jc w:val="both"/>
      </w:pPr>
      <w:r>
        <w:t xml:space="preserve">державної адміністрації – начальника  </w:t>
      </w:r>
    </w:p>
    <w:p w:rsidR="00A74B16" w:rsidRDefault="00A74B16" w:rsidP="002D46ED">
      <w:pPr>
        <w:pStyle w:val="Title"/>
        <w:ind w:left="4956" w:right="-143"/>
        <w:jc w:val="both"/>
      </w:pPr>
      <w:r>
        <w:t>районної військової адміністрації</w:t>
      </w:r>
    </w:p>
    <w:p w:rsidR="00A74B16" w:rsidRDefault="00A74B16" w:rsidP="002D46ED">
      <w:pPr>
        <w:pStyle w:val="Title"/>
        <w:ind w:left="4248" w:right="-143" w:firstLine="708"/>
        <w:jc w:val="both"/>
      </w:pPr>
      <w:r>
        <w:t xml:space="preserve">24.11.2025 № 103 </w:t>
      </w:r>
    </w:p>
    <w:p w:rsidR="00A74B16" w:rsidRDefault="00A74B16" w:rsidP="002D46ED">
      <w:pPr>
        <w:pStyle w:val="Title"/>
        <w:ind w:left="4248" w:right="-143" w:firstLine="708"/>
        <w:jc w:val="both"/>
      </w:pPr>
    </w:p>
    <w:p w:rsidR="00A74B16" w:rsidRDefault="00A74B16" w:rsidP="005A0663">
      <w:pPr>
        <w:pStyle w:val="Title"/>
        <w:ind w:right="-21"/>
        <w:rPr>
          <w:b/>
        </w:rPr>
      </w:pPr>
      <w:r>
        <w:rPr>
          <w:b/>
        </w:rPr>
        <w:t>ПОРЯДОК</w:t>
      </w:r>
    </w:p>
    <w:p w:rsidR="00A74B16" w:rsidRDefault="00A74B16" w:rsidP="005A0663">
      <w:pPr>
        <w:pStyle w:val="Title"/>
        <w:ind w:left="142" w:right="-21"/>
        <w:rPr>
          <w:b/>
        </w:rPr>
      </w:pPr>
      <w:r>
        <w:rPr>
          <w:b/>
        </w:rPr>
        <w:t>перегляду нормативно-правових актів</w:t>
      </w:r>
    </w:p>
    <w:p w:rsidR="00A74B16" w:rsidRDefault="00A74B16" w:rsidP="005A0663">
      <w:pPr>
        <w:pStyle w:val="Title"/>
        <w:ind w:left="142" w:right="-21"/>
        <w:rPr>
          <w:b/>
        </w:rPr>
      </w:pPr>
      <w:r>
        <w:rPr>
          <w:b/>
        </w:rPr>
        <w:t>районної державної адміністрації – районної військової адміністрації</w:t>
      </w:r>
    </w:p>
    <w:p w:rsidR="00A74B16" w:rsidRDefault="00A74B16" w:rsidP="005A0663">
      <w:pPr>
        <w:pStyle w:val="Title"/>
        <w:ind w:left="142" w:right="-21"/>
      </w:pPr>
    </w:p>
    <w:p w:rsidR="00A74B16" w:rsidRDefault="00A74B16" w:rsidP="005A0663">
      <w:pPr>
        <w:pStyle w:val="Title"/>
        <w:ind w:right="-21" w:firstLine="600"/>
        <w:jc w:val="both"/>
      </w:pPr>
      <w:r>
        <w:t>1. Цей Порядок визначає процедуру перегляду нормативно-правових актів районної державної адміністрації – районної військової адміністрації (далі – акти), що здійснюється з метою приведення нормативно-правових актів у відповідність до Конституції та законів України, постанов Верховної Ради України, актів Президента України та Кабінету Міністрів України, а також підтримання їх в актуальному стані.</w:t>
      </w:r>
    </w:p>
    <w:p w:rsidR="00A74B16" w:rsidRDefault="00A74B16" w:rsidP="005A0663">
      <w:pPr>
        <w:pStyle w:val="Title"/>
        <w:ind w:right="-21" w:firstLine="600"/>
        <w:jc w:val="both"/>
      </w:pPr>
      <w:r>
        <w:t>2. Перегляд актів здійснюється комісією планово та позапланово.</w:t>
      </w:r>
    </w:p>
    <w:p w:rsidR="00A74B16" w:rsidRDefault="00A74B16" w:rsidP="005A0663">
      <w:pPr>
        <w:pStyle w:val="Title"/>
        <w:ind w:right="-21" w:firstLine="600"/>
        <w:jc w:val="both"/>
      </w:pPr>
      <w:r>
        <w:t>3. Плановий перегляд проводиться згідно із затвердженим графіком перегляду нормативно-правових актів, а позаплановий – за дорученням керівництва районної державної адміністрації – районної військової адміністрації.</w:t>
      </w:r>
    </w:p>
    <w:p w:rsidR="00A74B16" w:rsidRDefault="00A74B16" w:rsidP="005A0663">
      <w:pPr>
        <w:pStyle w:val="Title"/>
        <w:ind w:right="-21" w:firstLine="600"/>
        <w:jc w:val="both"/>
      </w:pPr>
      <w:r>
        <w:t>4. Про проведення чергового або позачергового перегляду члени комісії та запрошені особи мають бути повідомлені не пізніш як за три дні.</w:t>
      </w:r>
    </w:p>
    <w:p w:rsidR="00A74B16" w:rsidRDefault="00A74B16" w:rsidP="005A0663">
      <w:pPr>
        <w:pStyle w:val="Title"/>
        <w:ind w:right="-21" w:firstLine="600"/>
        <w:jc w:val="both"/>
      </w:pPr>
      <w:r>
        <w:t>5. Участь у засіданні беруть члени комісії, а у разі їх відсутності – уповноважені ними особи.</w:t>
      </w:r>
    </w:p>
    <w:p w:rsidR="00A74B16" w:rsidRDefault="00A74B16" w:rsidP="005A0663">
      <w:pPr>
        <w:pStyle w:val="Title"/>
        <w:ind w:right="-21" w:firstLine="600"/>
        <w:jc w:val="both"/>
      </w:pPr>
      <w:r>
        <w:t>6. Рішення комісії приймаються на її засіданнях простою більшістю голосів за наявності більшості її членів. У разі рівного розподілу голосів вирішальним є голос голови.</w:t>
      </w:r>
    </w:p>
    <w:p w:rsidR="00A74B16" w:rsidRDefault="00A74B16" w:rsidP="005A0663">
      <w:pPr>
        <w:pStyle w:val="Title"/>
        <w:ind w:right="-21" w:firstLine="600"/>
        <w:jc w:val="both"/>
      </w:pPr>
      <w:r>
        <w:t xml:space="preserve">7. Рішення комісії, прийняті у межах її компетенції, є обов’язковими для виконання. </w:t>
      </w:r>
    </w:p>
    <w:p w:rsidR="00A74B16" w:rsidRDefault="00A74B16" w:rsidP="005A0663">
      <w:pPr>
        <w:pStyle w:val="Title"/>
        <w:ind w:right="-21" w:firstLine="600"/>
        <w:jc w:val="both"/>
      </w:pPr>
      <w:r>
        <w:t>8. За результатами засідання комісії складається протокол перегляду актів, який підписується головою комісії.</w:t>
      </w:r>
    </w:p>
    <w:p w:rsidR="00A74B16" w:rsidRDefault="00A74B16" w:rsidP="005A0663">
      <w:pPr>
        <w:pStyle w:val="Title"/>
        <w:ind w:right="-21" w:firstLine="600"/>
        <w:jc w:val="both"/>
      </w:pPr>
      <w:r>
        <w:t>9. Протокол повинен містити такі відомості:</w:t>
      </w:r>
    </w:p>
    <w:p w:rsidR="00A74B16" w:rsidRDefault="00A74B16" w:rsidP="005A0663">
      <w:pPr>
        <w:pStyle w:val="Title"/>
        <w:ind w:right="-21" w:firstLine="600"/>
        <w:jc w:val="both"/>
      </w:pPr>
      <w:r>
        <w:t xml:space="preserve">перелік актів, що переглядалися; </w:t>
      </w:r>
    </w:p>
    <w:p w:rsidR="00A74B16" w:rsidRDefault="00A74B16" w:rsidP="005A0663">
      <w:pPr>
        <w:pStyle w:val="Title"/>
        <w:ind w:right="-21" w:firstLine="600"/>
        <w:jc w:val="both"/>
      </w:pPr>
      <w:r>
        <w:t>відомості про виявлені комісією у ході перевірки невідповідності актів;</w:t>
      </w:r>
    </w:p>
    <w:p w:rsidR="00A74B16" w:rsidRDefault="00A74B16" w:rsidP="005A0663">
      <w:pPr>
        <w:pStyle w:val="Title"/>
        <w:ind w:right="-21" w:firstLine="600"/>
        <w:jc w:val="both"/>
      </w:pPr>
      <w:r>
        <w:t>перелік заходів, які необхідно вжити з метою приведення актів, що переглядалися, у відповідність із вимогами законодавства.</w:t>
      </w:r>
    </w:p>
    <w:p w:rsidR="00A74B16" w:rsidRDefault="00A74B16" w:rsidP="005A0663">
      <w:pPr>
        <w:pStyle w:val="Title"/>
        <w:ind w:right="-21" w:firstLine="600"/>
        <w:jc w:val="both"/>
      </w:pPr>
      <w:r>
        <w:t>10. Протоколи зберігаються в секторі з питань правового забезпечення  апарату.</w:t>
      </w:r>
    </w:p>
    <w:p w:rsidR="00A74B16" w:rsidRDefault="00A74B16" w:rsidP="005A0663">
      <w:pPr>
        <w:pStyle w:val="Title"/>
        <w:ind w:right="-21" w:firstLine="600"/>
        <w:jc w:val="both"/>
      </w:pPr>
      <w:r>
        <w:t>11. Структурні підрозділи районної державної адміністрації – районної військової адміністрації подають сектору з питань правового забезпечення апарату пропозиції щодо приведення у відповідність до законодавчими актами України актів районної державної адміністрації – районної військової адміністрації для їх обговорення на засіданні комісії не пізніше ніж за п’ять днів до проведення засідання.</w:t>
      </w:r>
    </w:p>
    <w:p w:rsidR="00A74B16" w:rsidRDefault="00A74B16" w:rsidP="005A0663">
      <w:pPr>
        <w:pStyle w:val="Title"/>
        <w:ind w:right="-21" w:firstLine="600"/>
        <w:jc w:val="both"/>
      </w:pPr>
      <w:r>
        <w:t>12. Переліки актів групуються за напрямами роботи:</w:t>
      </w:r>
    </w:p>
    <w:p w:rsidR="00A74B16" w:rsidRDefault="00A74B16" w:rsidP="005A0663">
      <w:pPr>
        <w:pStyle w:val="Title"/>
        <w:ind w:right="-21" w:firstLine="600"/>
        <w:jc w:val="both"/>
      </w:pPr>
      <w:r>
        <w:t>акти, які слід визнати такими, що втратили чинність;</w:t>
      </w:r>
    </w:p>
    <w:p w:rsidR="00A74B16" w:rsidRDefault="00A74B16" w:rsidP="005A0663">
      <w:pPr>
        <w:pStyle w:val="Title"/>
        <w:ind w:right="-21" w:firstLine="600"/>
        <w:jc w:val="both"/>
      </w:pPr>
      <w:r>
        <w:t>акти, до яких пропонується внести зміни та доповнення;</w:t>
      </w:r>
    </w:p>
    <w:p w:rsidR="00A74B16" w:rsidRDefault="00A74B16" w:rsidP="005A0663">
      <w:pPr>
        <w:pStyle w:val="Title"/>
        <w:ind w:right="-21" w:firstLine="600"/>
        <w:jc w:val="both"/>
      </w:pPr>
      <w:r>
        <w:t xml:space="preserve">акти, які пропонується викласти у новій редакції. </w:t>
      </w:r>
    </w:p>
    <w:p w:rsidR="00A74B16" w:rsidRDefault="00A74B16" w:rsidP="005A0663">
      <w:pPr>
        <w:pStyle w:val="Title"/>
        <w:ind w:right="-21" w:firstLine="600"/>
        <w:jc w:val="both"/>
      </w:pPr>
      <w:r>
        <w:t xml:space="preserve">При цьому необхідно також подати комісії відповідні обґрунтування та підстави прийняття того чи іншого рішення.  </w:t>
      </w:r>
    </w:p>
    <w:p w:rsidR="00A74B16" w:rsidRDefault="00A74B16" w:rsidP="005A0663">
      <w:pPr>
        <w:pStyle w:val="Title"/>
        <w:ind w:right="-21" w:firstLine="600"/>
        <w:jc w:val="both"/>
      </w:pPr>
      <w:r>
        <w:t>13. За наслідками перегляду актів комісія робить висновок щодо доцільності внесення змін чи доповнень до актів, визнання їх такими, що втратили чинність, викладення у новій редакції, необхідності погодження із заінтересованими органами та затверджує переліки таких актів. У переліках також зазначається термін виконання та встановлюються відповідальні особи.</w:t>
      </w:r>
    </w:p>
    <w:p w:rsidR="00A74B16" w:rsidRDefault="00A74B16" w:rsidP="005A0663">
      <w:pPr>
        <w:pStyle w:val="Title"/>
        <w:ind w:right="-21" w:firstLine="600"/>
        <w:jc w:val="both"/>
        <w:rPr>
          <w:b/>
        </w:rPr>
      </w:pPr>
      <w:r>
        <w:t>14. Роботу щодо підготовки матеріалів до засідання комісії, у тому числі проектів рішень, запрошення відповідальних осіб структурних підрозділів районної державної адміністрації – районної військової адміністрації на засідання, протоколювання та оформлення підсумків діяльності комісії проводить секретар комісії.</w:t>
      </w:r>
    </w:p>
    <w:p w:rsidR="00A74B16" w:rsidRPr="00BF6800" w:rsidRDefault="00A74B16" w:rsidP="00A96713">
      <w:pPr>
        <w:jc w:val="center"/>
        <w:rPr>
          <w:rFonts w:ascii="Times New Roman" w:hAnsi="Times New Roman" w:cs="Times New Roman"/>
          <w:lang w:val="uk-UA"/>
        </w:rPr>
      </w:pPr>
      <w:r w:rsidRPr="00BF6800">
        <w:rPr>
          <w:rFonts w:ascii="Times New Roman" w:hAnsi="Times New Roman" w:cs="Times New Roman"/>
          <w:lang w:val="uk-UA"/>
        </w:rPr>
        <w:t>_______________________________________</w:t>
      </w:r>
    </w:p>
    <w:p w:rsidR="00A74B16" w:rsidRPr="003245A3" w:rsidRDefault="00A74B16">
      <w:pPr>
        <w:rPr>
          <w:lang w:val="uk-UA"/>
        </w:rPr>
      </w:pPr>
    </w:p>
    <w:sectPr w:rsidR="00A74B16" w:rsidRPr="003245A3" w:rsidSect="005A0663">
      <w:headerReference w:type="default" r:id="rId6"/>
      <w:pgSz w:w="11906" w:h="16838"/>
      <w:pgMar w:top="1134" w:right="62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B16" w:rsidRDefault="00A74B16" w:rsidP="003245A3">
      <w:r>
        <w:separator/>
      </w:r>
    </w:p>
  </w:endnote>
  <w:endnote w:type="continuationSeparator" w:id="0">
    <w:p w:rsidR="00A74B16" w:rsidRDefault="00A74B16" w:rsidP="00324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B16" w:rsidRDefault="00A74B16" w:rsidP="003245A3">
      <w:r>
        <w:separator/>
      </w:r>
    </w:p>
  </w:footnote>
  <w:footnote w:type="continuationSeparator" w:id="0">
    <w:p w:rsidR="00A74B16" w:rsidRDefault="00A74B16" w:rsidP="00324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B16" w:rsidRPr="003245A3" w:rsidRDefault="00A74B16" w:rsidP="003245A3">
    <w:pPr>
      <w:pStyle w:val="Header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A3"/>
    <w:rsid w:val="000524F2"/>
    <w:rsid w:val="000A7143"/>
    <w:rsid w:val="002D46ED"/>
    <w:rsid w:val="003245A3"/>
    <w:rsid w:val="00474B13"/>
    <w:rsid w:val="005A0663"/>
    <w:rsid w:val="006E0E90"/>
    <w:rsid w:val="00A219B8"/>
    <w:rsid w:val="00A74B16"/>
    <w:rsid w:val="00A83C96"/>
    <w:rsid w:val="00A96713"/>
    <w:rsid w:val="00B12CDC"/>
    <w:rsid w:val="00B34EE7"/>
    <w:rsid w:val="00BF6800"/>
    <w:rsid w:val="00C25475"/>
    <w:rsid w:val="00F2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A3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245A3"/>
    <w:pPr>
      <w:widowControl/>
      <w:autoSpaceDE/>
      <w:autoSpaceDN/>
      <w:adjustRightInd/>
      <w:jc w:val="center"/>
    </w:pPr>
    <w:rPr>
      <w:rFonts w:ascii="Times New Roman" w:eastAsia="Batang" w:hAnsi="Times New Roman" w:cs="Times New Roman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245A3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semiHidden/>
    <w:rsid w:val="003245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45A3"/>
    <w:rPr>
      <w:rFonts w:ascii="Arial CYR" w:hAnsi="Arial CYR" w:cs="Arial CYR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245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45A3"/>
    <w:rPr>
      <w:rFonts w:ascii="Arial CYR" w:hAnsi="Arial CYR" w:cs="Arial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2107</Words>
  <Characters>1201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2025-11-25T11:08:00Z</cp:lastPrinted>
  <dcterms:created xsi:type="dcterms:W3CDTF">2025-11-21T12:59:00Z</dcterms:created>
  <dcterms:modified xsi:type="dcterms:W3CDTF">2025-11-25T11:08:00Z</dcterms:modified>
</cp:coreProperties>
</file>