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FA" w:rsidRDefault="00FD52FA" w:rsidP="00E27D81">
      <w:pPr>
        <w:ind w:left="109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FD52FA" w:rsidRDefault="00FD52FA" w:rsidP="00E27D81">
      <w:pPr>
        <w:ind w:left="10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районної комісії з питань ТЕБ</w:t>
      </w:r>
    </w:p>
    <w:p w:rsidR="00FD52FA" w:rsidRPr="00550419" w:rsidRDefault="00FD52FA" w:rsidP="00E27D81">
      <w:pPr>
        <w:ind w:left="10915" w:right="-20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НС протокол № 2 від 27.02.2024 року</w:t>
      </w:r>
    </w:p>
    <w:p w:rsidR="00FD52FA" w:rsidRDefault="00FD52FA" w:rsidP="00E27D81">
      <w:pPr>
        <w:tabs>
          <w:tab w:val="left" w:pos="1423"/>
        </w:tabs>
        <w:rPr>
          <w:lang w:val="uk-UA"/>
        </w:rPr>
      </w:pPr>
    </w:p>
    <w:p w:rsidR="00FD52FA" w:rsidRPr="004254FF" w:rsidRDefault="00FD52FA" w:rsidP="00843B25">
      <w:pPr>
        <w:jc w:val="center"/>
        <w:rPr>
          <w:b/>
          <w:szCs w:val="28"/>
          <w:lang w:val="uk-UA"/>
        </w:rPr>
      </w:pPr>
    </w:p>
    <w:p w:rsidR="00FD52FA" w:rsidRPr="00785ED0" w:rsidRDefault="00FD52FA" w:rsidP="00843B25">
      <w:pPr>
        <w:jc w:val="center"/>
        <w:rPr>
          <w:b/>
          <w:sz w:val="28"/>
          <w:szCs w:val="28"/>
          <w:lang w:val="uk-UA"/>
        </w:rPr>
      </w:pPr>
      <w:r w:rsidRPr="00785ED0">
        <w:rPr>
          <w:b/>
          <w:szCs w:val="28"/>
          <w:lang w:val="uk-UA"/>
        </w:rPr>
        <w:t>ПЕРЕЛІК</w:t>
      </w:r>
    </w:p>
    <w:p w:rsidR="00FD52FA" w:rsidRPr="00785ED0" w:rsidRDefault="00FD52FA" w:rsidP="00843B25">
      <w:pPr>
        <w:jc w:val="center"/>
        <w:rPr>
          <w:b/>
          <w:szCs w:val="28"/>
          <w:lang w:val="uk-UA"/>
        </w:rPr>
      </w:pPr>
      <w:r w:rsidRPr="00785ED0">
        <w:rPr>
          <w:b/>
          <w:szCs w:val="28"/>
          <w:lang w:val="uk-UA"/>
        </w:rPr>
        <w:t xml:space="preserve">об’єктів </w:t>
      </w:r>
      <w:r w:rsidRPr="002B01E6">
        <w:rPr>
          <w:b/>
        </w:rPr>
        <w:t>відділу технічного контролю служби відновлення та розвитку інфраструктури у Закарпатській області</w:t>
      </w:r>
      <w:r w:rsidRPr="00785ED0">
        <w:rPr>
          <w:b/>
          <w:szCs w:val="28"/>
          <w:lang w:val="uk-UA"/>
        </w:rPr>
        <w:t xml:space="preserve"> (</w:t>
      </w:r>
      <w:r>
        <w:rPr>
          <w:b/>
          <w:szCs w:val="28"/>
          <w:lang w:val="uk-UA"/>
        </w:rPr>
        <w:t>назва підприємства, установи організації</w:t>
      </w:r>
      <w:r w:rsidRPr="00785ED0">
        <w:rPr>
          <w:b/>
          <w:szCs w:val="28"/>
          <w:lang w:val="uk-UA"/>
        </w:rPr>
        <w:t xml:space="preserve">) </w:t>
      </w:r>
      <w:r>
        <w:rPr>
          <w:b/>
          <w:szCs w:val="28"/>
          <w:lang w:val="uk-UA"/>
        </w:rPr>
        <w:t xml:space="preserve">пошкоджених (зруйнованих) </w:t>
      </w:r>
      <w:r w:rsidRPr="00785ED0">
        <w:rPr>
          <w:b/>
          <w:szCs w:val="28"/>
          <w:lang w:val="uk-UA"/>
        </w:rPr>
        <w:t>внаслідок надзвичайної ситуації, яка виникла на території області 05-11 лютого 2024 року</w:t>
      </w:r>
    </w:p>
    <w:p w:rsidR="00FD52FA" w:rsidRPr="00785ED0" w:rsidRDefault="00FD52FA" w:rsidP="00843B25">
      <w:pPr>
        <w:jc w:val="center"/>
        <w:rPr>
          <w:b/>
          <w:szCs w:val="28"/>
          <w:lang w:val="uk-UA"/>
        </w:rPr>
      </w:pPr>
    </w:p>
    <w:p w:rsidR="00FD52FA" w:rsidRDefault="00FD52FA" w:rsidP="001C0255">
      <w:pPr>
        <w:tabs>
          <w:tab w:val="left" w:pos="1423"/>
        </w:tabs>
        <w:jc w:val="center"/>
        <w:rPr>
          <w:lang w:val="uk-UA"/>
        </w:rPr>
      </w:pPr>
    </w:p>
    <w:tbl>
      <w:tblPr>
        <w:tblW w:w="15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"/>
        <w:gridCol w:w="4920"/>
        <w:gridCol w:w="3600"/>
        <w:gridCol w:w="1200"/>
        <w:gridCol w:w="1080"/>
        <w:gridCol w:w="1805"/>
        <w:gridCol w:w="1435"/>
        <w:gridCol w:w="1485"/>
      </w:tblGrid>
      <w:tr w:rsidR="00FD52FA" w:rsidRPr="007166CB" w:rsidTr="004A013B">
        <w:trPr>
          <w:trHeight w:val="300"/>
          <w:tblHeader/>
        </w:trPr>
        <w:tc>
          <w:tcPr>
            <w:tcW w:w="348" w:type="dxa"/>
            <w:vMerge w:val="restart"/>
            <w:vAlign w:val="center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№ з/п</w:t>
            </w:r>
          </w:p>
        </w:tc>
        <w:tc>
          <w:tcPr>
            <w:tcW w:w="4920" w:type="dxa"/>
            <w:vMerge w:val="restart"/>
            <w:vAlign w:val="center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Назва об’єкту</w:t>
            </w:r>
          </w:p>
        </w:tc>
        <w:tc>
          <w:tcPr>
            <w:tcW w:w="3600" w:type="dxa"/>
            <w:vMerge w:val="restart"/>
            <w:vAlign w:val="center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Місце знаходження об’єкту</w:t>
            </w:r>
          </w:p>
        </w:tc>
        <w:tc>
          <w:tcPr>
            <w:tcW w:w="2280" w:type="dxa"/>
            <w:gridSpan w:val="2"/>
            <w:vAlign w:val="center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Обсяги пошкодження (руйнування)</w:t>
            </w:r>
          </w:p>
        </w:tc>
        <w:tc>
          <w:tcPr>
            <w:tcW w:w="1805" w:type="dxa"/>
            <w:vMerge w:val="restart"/>
            <w:vAlign w:val="center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Сума збитків,</w:t>
            </w:r>
          </w:p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тис. грн.</w:t>
            </w:r>
          </w:p>
        </w:tc>
        <w:tc>
          <w:tcPr>
            <w:tcW w:w="1435" w:type="dxa"/>
            <w:vMerge w:val="restart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45176B">
              <w:rPr>
                <w:b/>
                <w:lang w:val="uk-UA"/>
              </w:rPr>
              <w:t>Сума коштів, необхідних на відновлення, тис. грн.</w:t>
            </w:r>
          </w:p>
        </w:tc>
        <w:tc>
          <w:tcPr>
            <w:tcW w:w="1485" w:type="dxa"/>
            <w:vMerge w:val="restart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Примітка</w:t>
            </w:r>
          </w:p>
        </w:tc>
      </w:tr>
      <w:tr w:rsidR="00FD52FA" w:rsidRPr="007166CB" w:rsidTr="004A013B">
        <w:trPr>
          <w:tblHeader/>
        </w:trPr>
        <w:tc>
          <w:tcPr>
            <w:tcW w:w="348" w:type="dxa"/>
            <w:vMerge/>
            <w:vAlign w:val="center"/>
          </w:tcPr>
          <w:p w:rsidR="00FD52FA" w:rsidRPr="007166CB" w:rsidRDefault="00FD52FA">
            <w:pPr>
              <w:rPr>
                <w:b/>
                <w:lang w:val="uk-UA"/>
              </w:rPr>
            </w:pPr>
          </w:p>
        </w:tc>
        <w:tc>
          <w:tcPr>
            <w:tcW w:w="4920" w:type="dxa"/>
            <w:vMerge/>
            <w:vAlign w:val="center"/>
          </w:tcPr>
          <w:p w:rsidR="00FD52FA" w:rsidRPr="007166CB" w:rsidRDefault="00FD52FA">
            <w:pPr>
              <w:rPr>
                <w:b/>
                <w:lang w:val="uk-UA"/>
              </w:rPr>
            </w:pPr>
          </w:p>
        </w:tc>
        <w:tc>
          <w:tcPr>
            <w:tcW w:w="3600" w:type="dxa"/>
            <w:vMerge/>
            <w:vAlign w:val="center"/>
          </w:tcPr>
          <w:p w:rsidR="00FD52FA" w:rsidRPr="007166CB" w:rsidRDefault="00FD52FA">
            <w:pPr>
              <w:rPr>
                <w:b/>
                <w:lang w:val="uk-UA"/>
              </w:rPr>
            </w:pPr>
          </w:p>
        </w:tc>
        <w:tc>
          <w:tcPr>
            <w:tcW w:w="1200" w:type="dxa"/>
            <w:vAlign w:val="center"/>
          </w:tcPr>
          <w:p w:rsidR="00FD52FA" w:rsidRPr="007166CB" w:rsidRDefault="00FD52FA">
            <w:pPr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од. виміру</w:t>
            </w:r>
          </w:p>
        </w:tc>
        <w:tc>
          <w:tcPr>
            <w:tcW w:w="1080" w:type="dxa"/>
            <w:vAlign w:val="center"/>
          </w:tcPr>
          <w:p w:rsidR="00FD52FA" w:rsidRPr="007166CB" w:rsidRDefault="00FD52FA">
            <w:pPr>
              <w:ind w:left="-110" w:right="-219"/>
              <w:jc w:val="center"/>
              <w:rPr>
                <w:b/>
                <w:lang w:val="uk-UA"/>
              </w:rPr>
            </w:pPr>
            <w:r w:rsidRPr="007166CB">
              <w:rPr>
                <w:b/>
                <w:lang w:val="uk-UA"/>
              </w:rPr>
              <w:t>кількість</w:t>
            </w:r>
          </w:p>
        </w:tc>
        <w:tc>
          <w:tcPr>
            <w:tcW w:w="1805" w:type="dxa"/>
            <w:vMerge/>
            <w:vAlign w:val="center"/>
          </w:tcPr>
          <w:p w:rsidR="00FD52FA" w:rsidRPr="007166CB" w:rsidRDefault="00FD52FA">
            <w:pPr>
              <w:rPr>
                <w:b/>
                <w:lang w:val="uk-UA"/>
              </w:rPr>
            </w:pPr>
          </w:p>
        </w:tc>
        <w:tc>
          <w:tcPr>
            <w:tcW w:w="1435" w:type="dxa"/>
            <w:vMerge/>
          </w:tcPr>
          <w:p w:rsidR="00FD52FA" w:rsidRPr="007166CB" w:rsidRDefault="00FD52FA">
            <w:pPr>
              <w:rPr>
                <w:b/>
                <w:lang w:val="uk-UA"/>
              </w:rPr>
            </w:pPr>
          </w:p>
        </w:tc>
        <w:tc>
          <w:tcPr>
            <w:tcW w:w="1485" w:type="dxa"/>
            <w:vMerge/>
          </w:tcPr>
          <w:p w:rsidR="00FD52FA" w:rsidRPr="007166CB" w:rsidRDefault="00FD52FA">
            <w:pPr>
              <w:rPr>
                <w:b/>
                <w:lang w:val="uk-UA"/>
              </w:rPr>
            </w:pPr>
          </w:p>
        </w:tc>
      </w:tr>
      <w:tr w:rsidR="00FD52FA" w:rsidRPr="007166CB" w:rsidTr="004A013B">
        <w:tc>
          <w:tcPr>
            <w:tcW w:w="348" w:type="dxa"/>
          </w:tcPr>
          <w:p w:rsidR="00FD52FA" w:rsidRPr="007166CB" w:rsidRDefault="00FD52FA" w:rsidP="007A6CA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Підпірна стінка с. Лазещина на дорозі Н-09 </w:t>
            </w:r>
          </w:p>
        </w:tc>
        <w:tc>
          <w:tcPr>
            <w:tcW w:w="3600" w:type="dxa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Лазещина, км 205+500</w:t>
            </w:r>
          </w:p>
        </w:tc>
        <w:tc>
          <w:tcPr>
            <w:tcW w:w="1200" w:type="dxa"/>
          </w:tcPr>
          <w:p w:rsidR="00FD52FA" w:rsidRPr="00E11AED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108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805" w:type="dxa"/>
            <w:vMerge w:val="restart"/>
            <w:vAlign w:val="center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3 000,000</w:t>
            </w:r>
          </w:p>
        </w:tc>
        <w:tc>
          <w:tcPr>
            <w:tcW w:w="1435" w:type="dxa"/>
            <w:vMerge w:val="restart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  <w:p w:rsidR="00FD52FA" w:rsidRPr="00D173A0" w:rsidRDefault="00FD52FA" w:rsidP="007A6CA1">
            <w:pPr>
              <w:spacing w:beforeLines="20" w:afterLines="20"/>
              <w:jc w:val="center"/>
              <w:rPr>
                <w:sz w:val="32"/>
                <w:szCs w:val="32"/>
                <w:lang w:val="uk-UA"/>
              </w:rPr>
            </w:pPr>
          </w:p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6 000,000</w:t>
            </w:r>
          </w:p>
        </w:tc>
        <w:tc>
          <w:tcPr>
            <w:tcW w:w="1485" w:type="dxa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FD52FA" w:rsidRPr="007166CB" w:rsidTr="004A013B">
        <w:tc>
          <w:tcPr>
            <w:tcW w:w="348" w:type="dxa"/>
          </w:tcPr>
          <w:p w:rsidR="00FD52FA" w:rsidRPr="007166CB" w:rsidRDefault="00FD52FA" w:rsidP="007A6CA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Зсув ґрунту с. Лазещина на дорозі Н-09</w:t>
            </w:r>
          </w:p>
        </w:tc>
        <w:tc>
          <w:tcPr>
            <w:tcW w:w="3600" w:type="dxa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Лазещина, км 205+100</w:t>
            </w:r>
          </w:p>
        </w:tc>
        <w:tc>
          <w:tcPr>
            <w:tcW w:w="120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3</w:t>
            </w:r>
          </w:p>
        </w:tc>
        <w:tc>
          <w:tcPr>
            <w:tcW w:w="108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805" w:type="dxa"/>
            <w:vMerge/>
            <w:vAlign w:val="center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35" w:type="dxa"/>
            <w:vMerge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FD52FA" w:rsidRPr="007166CB" w:rsidTr="004A013B">
        <w:tc>
          <w:tcPr>
            <w:tcW w:w="348" w:type="dxa"/>
          </w:tcPr>
          <w:p w:rsidR="00FD52FA" w:rsidRPr="007166CB" w:rsidRDefault="00FD52FA" w:rsidP="007A6CA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Просідання полотна смт. Ясіня на дорозі Н-09</w:t>
            </w:r>
          </w:p>
        </w:tc>
        <w:tc>
          <w:tcPr>
            <w:tcW w:w="3600" w:type="dxa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смт. Ясіня, км 198+300</w:t>
            </w:r>
          </w:p>
        </w:tc>
        <w:tc>
          <w:tcPr>
            <w:tcW w:w="120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08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05" w:type="dxa"/>
            <w:vMerge/>
            <w:vAlign w:val="center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35" w:type="dxa"/>
            <w:vMerge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FD52FA" w:rsidRPr="007166CB" w:rsidTr="004A013B">
        <w:tc>
          <w:tcPr>
            <w:tcW w:w="348" w:type="dxa"/>
          </w:tcPr>
          <w:p w:rsidR="00FD52FA" w:rsidRPr="007166CB" w:rsidRDefault="00FD52FA" w:rsidP="007A6CA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Габіони біля мосту с. Білин</w:t>
            </w:r>
          </w:p>
        </w:tc>
        <w:tc>
          <w:tcPr>
            <w:tcW w:w="3600" w:type="dxa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с. Білин, км 178+860</w:t>
            </w:r>
          </w:p>
        </w:tc>
        <w:tc>
          <w:tcPr>
            <w:tcW w:w="120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3</w:t>
            </w:r>
          </w:p>
        </w:tc>
        <w:tc>
          <w:tcPr>
            <w:tcW w:w="108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805" w:type="dxa"/>
            <w:vMerge/>
            <w:vAlign w:val="center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35" w:type="dxa"/>
            <w:vMerge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FD52FA" w:rsidRPr="007166CB" w:rsidTr="004A013B">
        <w:tc>
          <w:tcPr>
            <w:tcW w:w="348" w:type="dxa"/>
          </w:tcPr>
          <w:p w:rsidR="00FD52FA" w:rsidRPr="007166CB" w:rsidRDefault="00FD52FA" w:rsidP="007A6CA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Просідання полотна с. с. Костилівка - Ділове</w:t>
            </w:r>
          </w:p>
        </w:tc>
        <w:tc>
          <w:tcPr>
            <w:tcW w:w="3600" w:type="dxa"/>
          </w:tcPr>
          <w:p w:rsidR="00FD52FA" w:rsidRDefault="00FD52FA" w:rsidP="007A6CA1">
            <w:pPr>
              <w:spacing w:beforeLines="20" w:afterLines="20"/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с.с. Костилівка – Ділове, км 156+150</w:t>
            </w:r>
          </w:p>
        </w:tc>
        <w:tc>
          <w:tcPr>
            <w:tcW w:w="120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08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805" w:type="dxa"/>
            <w:vMerge/>
            <w:vAlign w:val="center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35" w:type="dxa"/>
            <w:vMerge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FD52FA" w:rsidRPr="007166CB" w:rsidTr="004A013B">
        <w:tc>
          <w:tcPr>
            <w:tcW w:w="348" w:type="dxa"/>
          </w:tcPr>
          <w:p w:rsidR="00FD52FA" w:rsidRPr="007166CB" w:rsidRDefault="00FD52FA" w:rsidP="007A6CA1">
            <w:pPr>
              <w:numPr>
                <w:ilvl w:val="0"/>
                <w:numId w:val="1"/>
              </w:numPr>
              <w:spacing w:beforeLines="20" w:afterLines="20"/>
              <w:ind w:left="357" w:hanging="357"/>
              <w:jc w:val="center"/>
              <w:rPr>
                <w:lang w:val="uk-UA"/>
              </w:rPr>
            </w:pPr>
          </w:p>
        </w:tc>
        <w:tc>
          <w:tcPr>
            <w:tcW w:w="4920" w:type="dxa"/>
            <w:vAlign w:val="center"/>
          </w:tcPr>
          <w:p w:rsidR="00FD52FA" w:rsidRDefault="00FD52FA" w:rsidP="007A6CA1">
            <w:pPr>
              <w:spacing w:beforeLines="20" w:afterLines="20"/>
              <w:jc w:val="both"/>
              <w:rPr>
                <w:lang w:val="uk-UA"/>
              </w:rPr>
            </w:pPr>
            <w:r>
              <w:rPr>
                <w:lang w:val="uk-UA"/>
              </w:rPr>
              <w:t>Зсув каміння на дорогу Н-09 с. Костилівка,     с. Луг</w:t>
            </w:r>
          </w:p>
        </w:tc>
        <w:tc>
          <w:tcPr>
            <w:tcW w:w="3600" w:type="dxa"/>
          </w:tcPr>
          <w:p w:rsidR="00FD52FA" w:rsidRDefault="00FD52FA" w:rsidP="007A6CA1">
            <w:pPr>
              <w:spacing w:beforeLines="20" w:afterLines="20"/>
              <w:ind w:right="-100"/>
              <w:jc w:val="both"/>
              <w:rPr>
                <w:lang w:val="uk-UA"/>
              </w:rPr>
            </w:pPr>
            <w:r>
              <w:rPr>
                <w:lang w:val="uk-UA"/>
              </w:rPr>
              <w:t>с. Костилівка, км. 159 та с. Луг км. 143</w:t>
            </w:r>
          </w:p>
        </w:tc>
        <w:tc>
          <w:tcPr>
            <w:tcW w:w="120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3</w:t>
            </w:r>
          </w:p>
        </w:tc>
        <w:tc>
          <w:tcPr>
            <w:tcW w:w="1080" w:type="dxa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805" w:type="dxa"/>
            <w:vMerge/>
            <w:vAlign w:val="center"/>
          </w:tcPr>
          <w:p w:rsidR="00FD52FA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35" w:type="dxa"/>
            <w:vMerge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485" w:type="dxa"/>
          </w:tcPr>
          <w:p w:rsidR="00FD52FA" w:rsidRPr="00785ED0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державна</w:t>
            </w:r>
          </w:p>
        </w:tc>
      </w:tr>
      <w:tr w:rsidR="00FD52FA" w:rsidRPr="007166CB" w:rsidTr="004A013B">
        <w:tc>
          <w:tcPr>
            <w:tcW w:w="348" w:type="dxa"/>
          </w:tcPr>
          <w:p w:rsidR="00FD52FA" w:rsidRPr="007166CB" w:rsidRDefault="00FD52FA" w:rsidP="007A6CA1">
            <w:pPr>
              <w:spacing w:beforeLines="20" w:afterLines="20"/>
              <w:ind w:left="360"/>
              <w:jc w:val="center"/>
              <w:rPr>
                <w:lang w:val="uk-UA"/>
              </w:rPr>
            </w:pPr>
          </w:p>
        </w:tc>
        <w:tc>
          <w:tcPr>
            <w:tcW w:w="4920" w:type="dxa"/>
          </w:tcPr>
          <w:p w:rsidR="00FD52FA" w:rsidRPr="00D173A0" w:rsidRDefault="00FD52FA" w:rsidP="007A6CA1">
            <w:pPr>
              <w:pStyle w:val="Style3"/>
              <w:widowControl/>
              <w:spacing w:beforeLines="20" w:afterLines="20" w:line="240" w:lineRule="auto"/>
              <w:rPr>
                <w:rStyle w:val="FontStyle11"/>
                <w:rFonts w:ascii="Times New Roman" w:hAnsi="Times New Roman" w:cs="Calibri"/>
                <w:b/>
                <w:lang w:val="uk-UA" w:eastAsia="uk-UA"/>
              </w:rPr>
            </w:pPr>
            <w:r>
              <w:rPr>
                <w:rStyle w:val="FontStyle11"/>
                <w:rFonts w:ascii="Times New Roman" w:hAnsi="Times New Roman" w:cs="Calibri"/>
                <w:b/>
                <w:szCs w:val="22"/>
                <w:lang w:val="uk-UA" w:eastAsia="uk-UA"/>
              </w:rPr>
              <w:t xml:space="preserve">ВСЬОГО по </w:t>
            </w:r>
            <w:r w:rsidRPr="002B01E6">
              <w:rPr>
                <w:rFonts w:ascii="Times New Roman" w:hAnsi="Times New Roman"/>
                <w:b/>
                <w:lang w:val="uk-UA"/>
              </w:rPr>
              <w:t>відділу технічного контролю служби відновлення та розвитку інфраструктури</w:t>
            </w:r>
            <w:r w:rsidRPr="002B01E6">
              <w:rPr>
                <w:rFonts w:ascii="Times New Roman" w:hAnsi="Times New Roman"/>
                <w:b/>
              </w:rPr>
              <w:t xml:space="preserve"> у Закарпатській області</w:t>
            </w:r>
            <w:r>
              <w:rPr>
                <w:rFonts w:ascii="Times New Roman" w:hAnsi="Times New Roman"/>
                <w:b/>
                <w:lang w:val="uk-UA"/>
              </w:rPr>
              <w:t>, ПБС</w:t>
            </w:r>
            <w:r w:rsidRPr="002B01E6">
              <w:rPr>
                <w:rStyle w:val="FontStyle11"/>
                <w:rFonts w:ascii="Times New Roman" w:hAnsi="Times New Roman"/>
                <w:b/>
                <w:sz w:val="24"/>
                <w:lang w:val="uk-UA" w:eastAsia="uk-UA"/>
              </w:rPr>
              <w:t>:</w:t>
            </w:r>
            <w:r>
              <w:rPr>
                <w:rStyle w:val="FontStyle11"/>
                <w:rFonts w:ascii="Times New Roman" w:hAnsi="Times New Roman" w:cs="Calibri"/>
                <w:b/>
                <w:szCs w:val="22"/>
                <w:lang w:val="uk-UA" w:eastAsia="uk-UA"/>
              </w:rPr>
              <w:t xml:space="preserve"> </w:t>
            </w:r>
            <w:r w:rsidRPr="00D173A0">
              <w:rPr>
                <w:rStyle w:val="FontStyle11"/>
                <w:rFonts w:ascii="Times New Roman" w:hAnsi="Times New Roman" w:cs="Calibri"/>
                <w:b/>
                <w:szCs w:val="22"/>
                <w:u w:val="single"/>
                <w:lang w:val="uk-UA" w:eastAsia="uk-UA"/>
              </w:rPr>
              <w:t>6 об’єктів</w:t>
            </w:r>
          </w:p>
        </w:tc>
        <w:tc>
          <w:tcPr>
            <w:tcW w:w="3600" w:type="dxa"/>
            <w:vAlign w:val="center"/>
          </w:tcPr>
          <w:p w:rsidR="00FD52FA" w:rsidRPr="007166CB" w:rsidRDefault="00FD52FA" w:rsidP="007A6CA1">
            <w:pPr>
              <w:pStyle w:val="Style3"/>
              <w:widowControl/>
              <w:spacing w:beforeLines="20" w:afterLines="20" w:line="240" w:lineRule="auto"/>
              <w:jc w:val="both"/>
              <w:rPr>
                <w:rStyle w:val="FontStyle11"/>
                <w:rFonts w:ascii="Times New Roman" w:hAnsi="Times New Roman" w:cs="Calibri"/>
                <w:b/>
                <w:color w:val="FF0000"/>
                <w:lang w:val="uk-UA" w:eastAsia="uk-UA"/>
              </w:rPr>
            </w:pPr>
          </w:p>
        </w:tc>
        <w:tc>
          <w:tcPr>
            <w:tcW w:w="1200" w:type="dxa"/>
            <w:vAlign w:val="center"/>
          </w:tcPr>
          <w:p w:rsidR="00FD52FA" w:rsidRPr="007166CB" w:rsidRDefault="00FD52FA" w:rsidP="007A6CA1">
            <w:pPr>
              <w:spacing w:beforeLines="20" w:afterLines="20"/>
              <w:jc w:val="center"/>
              <w:rPr>
                <w:lang w:val="uk-UA"/>
              </w:rPr>
            </w:pPr>
          </w:p>
        </w:tc>
        <w:tc>
          <w:tcPr>
            <w:tcW w:w="1080" w:type="dxa"/>
            <w:vAlign w:val="center"/>
          </w:tcPr>
          <w:p w:rsidR="00FD52FA" w:rsidRPr="007166CB" w:rsidRDefault="00FD52FA" w:rsidP="007A6CA1">
            <w:pPr>
              <w:spacing w:beforeLines="20" w:afterLines="20"/>
              <w:rPr>
                <w:lang w:val="uk-UA"/>
              </w:rPr>
            </w:pPr>
            <w:r>
              <w:rPr>
                <w:b/>
                <w:lang w:val="uk-UA"/>
              </w:rPr>
              <w:t xml:space="preserve">    375</w:t>
            </w:r>
          </w:p>
        </w:tc>
        <w:tc>
          <w:tcPr>
            <w:tcW w:w="1805" w:type="dxa"/>
            <w:vAlign w:val="center"/>
          </w:tcPr>
          <w:p w:rsidR="00FD52FA" w:rsidRPr="002B01E6" w:rsidRDefault="00FD52FA" w:rsidP="004A01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3 000,000</w:t>
            </w:r>
          </w:p>
        </w:tc>
        <w:tc>
          <w:tcPr>
            <w:tcW w:w="1435" w:type="dxa"/>
          </w:tcPr>
          <w:p w:rsidR="00FD52FA" w:rsidRPr="00D173A0" w:rsidRDefault="00FD52FA" w:rsidP="007A6CA1">
            <w:pPr>
              <w:spacing w:beforeLines="20" w:afterLines="20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FD52FA" w:rsidRPr="007166CB" w:rsidRDefault="00FD52FA" w:rsidP="007A6CA1">
            <w:pPr>
              <w:spacing w:beforeLines="20" w:afterLines="2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6 000,000</w:t>
            </w:r>
          </w:p>
        </w:tc>
        <w:tc>
          <w:tcPr>
            <w:tcW w:w="1485" w:type="dxa"/>
          </w:tcPr>
          <w:p w:rsidR="00FD52FA" w:rsidRPr="007166CB" w:rsidRDefault="00FD52FA" w:rsidP="007A6CA1">
            <w:pPr>
              <w:spacing w:beforeLines="20" w:afterLines="20"/>
              <w:jc w:val="center"/>
              <w:rPr>
                <w:b/>
                <w:lang w:val="uk-UA"/>
              </w:rPr>
            </w:pPr>
          </w:p>
        </w:tc>
      </w:tr>
    </w:tbl>
    <w:p w:rsidR="00FD52FA" w:rsidRDefault="00FD52FA" w:rsidP="001C0255">
      <w:pPr>
        <w:tabs>
          <w:tab w:val="left" w:pos="1423"/>
        </w:tabs>
        <w:jc w:val="center"/>
        <w:rPr>
          <w:lang w:val="uk-UA"/>
        </w:rPr>
      </w:pPr>
    </w:p>
    <w:p w:rsidR="00FD52FA" w:rsidRPr="00843B25" w:rsidRDefault="00FD52FA" w:rsidP="00785ED0">
      <w:pPr>
        <w:ind w:left="10915"/>
        <w:jc w:val="both"/>
        <w:rPr>
          <w:sz w:val="28"/>
          <w:szCs w:val="28"/>
          <w:lang w:val="uk-UA"/>
        </w:rPr>
      </w:pPr>
    </w:p>
    <w:sectPr w:rsidR="00FD52FA" w:rsidRPr="00843B25" w:rsidSect="00E82F97">
      <w:headerReference w:type="default" r:id="rId7"/>
      <w:pgSz w:w="16838" w:h="11906" w:orient="landscape"/>
      <w:pgMar w:top="1134" w:right="567" w:bottom="567" w:left="567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2FA" w:rsidRDefault="00FD52FA" w:rsidP="004A1A79">
      <w:r>
        <w:separator/>
      </w:r>
    </w:p>
  </w:endnote>
  <w:endnote w:type="continuationSeparator" w:id="0">
    <w:p w:rsidR="00FD52FA" w:rsidRDefault="00FD52FA" w:rsidP="004A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2FA" w:rsidRDefault="00FD52FA" w:rsidP="004A1A79">
      <w:r>
        <w:separator/>
      </w:r>
    </w:p>
  </w:footnote>
  <w:footnote w:type="continuationSeparator" w:id="0">
    <w:p w:rsidR="00FD52FA" w:rsidRDefault="00FD52FA" w:rsidP="004A1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2FA" w:rsidRDefault="00FD52F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FD52FA" w:rsidRDefault="00FD52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0AC"/>
    <w:multiLevelType w:val="hybridMultilevel"/>
    <w:tmpl w:val="3828D64C"/>
    <w:lvl w:ilvl="0" w:tplc="0422000F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8F2"/>
    <w:rsid w:val="000014E9"/>
    <w:rsid w:val="00003794"/>
    <w:rsid w:val="00003A56"/>
    <w:rsid w:val="00056B99"/>
    <w:rsid w:val="000776FF"/>
    <w:rsid w:val="00087D7E"/>
    <w:rsid w:val="000B3E30"/>
    <w:rsid w:val="000C00A0"/>
    <w:rsid w:val="001475F0"/>
    <w:rsid w:val="00147E67"/>
    <w:rsid w:val="001549C1"/>
    <w:rsid w:val="0015608D"/>
    <w:rsid w:val="001707F8"/>
    <w:rsid w:val="00173278"/>
    <w:rsid w:val="001A4A0C"/>
    <w:rsid w:val="001A58F6"/>
    <w:rsid w:val="001C0255"/>
    <w:rsid w:val="0025728D"/>
    <w:rsid w:val="00261083"/>
    <w:rsid w:val="002634A5"/>
    <w:rsid w:val="0029583F"/>
    <w:rsid w:val="002A18AA"/>
    <w:rsid w:val="002B01E6"/>
    <w:rsid w:val="0032285C"/>
    <w:rsid w:val="00332AED"/>
    <w:rsid w:val="00370543"/>
    <w:rsid w:val="003A7767"/>
    <w:rsid w:val="003B685D"/>
    <w:rsid w:val="003C1A60"/>
    <w:rsid w:val="003D1960"/>
    <w:rsid w:val="003D507E"/>
    <w:rsid w:val="00404EF9"/>
    <w:rsid w:val="004250E4"/>
    <w:rsid w:val="004254FF"/>
    <w:rsid w:val="004319C5"/>
    <w:rsid w:val="0043201C"/>
    <w:rsid w:val="0045176B"/>
    <w:rsid w:val="00466846"/>
    <w:rsid w:val="00491310"/>
    <w:rsid w:val="004A013B"/>
    <w:rsid w:val="004A1A79"/>
    <w:rsid w:val="004D0C3D"/>
    <w:rsid w:val="00501E39"/>
    <w:rsid w:val="00517988"/>
    <w:rsid w:val="00525FCF"/>
    <w:rsid w:val="00537B8F"/>
    <w:rsid w:val="00550419"/>
    <w:rsid w:val="005642AC"/>
    <w:rsid w:val="00576157"/>
    <w:rsid w:val="005820C9"/>
    <w:rsid w:val="005A2613"/>
    <w:rsid w:val="005C6009"/>
    <w:rsid w:val="005C6027"/>
    <w:rsid w:val="005D5AFC"/>
    <w:rsid w:val="005D76F0"/>
    <w:rsid w:val="005F4C02"/>
    <w:rsid w:val="00611280"/>
    <w:rsid w:val="006478F2"/>
    <w:rsid w:val="006516FF"/>
    <w:rsid w:val="0065283A"/>
    <w:rsid w:val="0065283B"/>
    <w:rsid w:val="00660F45"/>
    <w:rsid w:val="0068039B"/>
    <w:rsid w:val="006863E8"/>
    <w:rsid w:val="006D5800"/>
    <w:rsid w:val="006D7DF7"/>
    <w:rsid w:val="006D7EEC"/>
    <w:rsid w:val="00714563"/>
    <w:rsid w:val="0071489D"/>
    <w:rsid w:val="007166CB"/>
    <w:rsid w:val="0073187B"/>
    <w:rsid w:val="00742BAD"/>
    <w:rsid w:val="00761E8C"/>
    <w:rsid w:val="00785ED0"/>
    <w:rsid w:val="007A3F65"/>
    <w:rsid w:val="007A6CA1"/>
    <w:rsid w:val="0080094C"/>
    <w:rsid w:val="008009F4"/>
    <w:rsid w:val="0081392B"/>
    <w:rsid w:val="00843B25"/>
    <w:rsid w:val="0085030B"/>
    <w:rsid w:val="00857054"/>
    <w:rsid w:val="00872CBE"/>
    <w:rsid w:val="008748EF"/>
    <w:rsid w:val="0088314B"/>
    <w:rsid w:val="008837FB"/>
    <w:rsid w:val="00894AD2"/>
    <w:rsid w:val="008C280C"/>
    <w:rsid w:val="00922FDE"/>
    <w:rsid w:val="00924855"/>
    <w:rsid w:val="00925AE8"/>
    <w:rsid w:val="00951ADB"/>
    <w:rsid w:val="00970E5D"/>
    <w:rsid w:val="009D1E12"/>
    <w:rsid w:val="009D53B8"/>
    <w:rsid w:val="009E5AB6"/>
    <w:rsid w:val="009F5775"/>
    <w:rsid w:val="00A02D00"/>
    <w:rsid w:val="00A24F2B"/>
    <w:rsid w:val="00A5051C"/>
    <w:rsid w:val="00A62420"/>
    <w:rsid w:val="00A834B8"/>
    <w:rsid w:val="00A83ABF"/>
    <w:rsid w:val="00AA2A15"/>
    <w:rsid w:val="00AD5823"/>
    <w:rsid w:val="00AE10C1"/>
    <w:rsid w:val="00B823BD"/>
    <w:rsid w:val="00B90C84"/>
    <w:rsid w:val="00BA01C1"/>
    <w:rsid w:val="00BC1BDB"/>
    <w:rsid w:val="00C51E4E"/>
    <w:rsid w:val="00C558CC"/>
    <w:rsid w:val="00C575EB"/>
    <w:rsid w:val="00CB7497"/>
    <w:rsid w:val="00CE218E"/>
    <w:rsid w:val="00D0334F"/>
    <w:rsid w:val="00D173A0"/>
    <w:rsid w:val="00D36E06"/>
    <w:rsid w:val="00D51FB1"/>
    <w:rsid w:val="00D54174"/>
    <w:rsid w:val="00D61C6B"/>
    <w:rsid w:val="00D6791F"/>
    <w:rsid w:val="00D71305"/>
    <w:rsid w:val="00D95247"/>
    <w:rsid w:val="00DA1187"/>
    <w:rsid w:val="00DD27A5"/>
    <w:rsid w:val="00E11AED"/>
    <w:rsid w:val="00E27D81"/>
    <w:rsid w:val="00E40B6D"/>
    <w:rsid w:val="00E82F97"/>
    <w:rsid w:val="00E9640F"/>
    <w:rsid w:val="00EA7C40"/>
    <w:rsid w:val="00EB5DF9"/>
    <w:rsid w:val="00EE06EC"/>
    <w:rsid w:val="00EE2C23"/>
    <w:rsid w:val="00F019D6"/>
    <w:rsid w:val="00F13225"/>
    <w:rsid w:val="00F213AC"/>
    <w:rsid w:val="00F50791"/>
    <w:rsid w:val="00F55C64"/>
    <w:rsid w:val="00F62255"/>
    <w:rsid w:val="00F87EA5"/>
    <w:rsid w:val="00FA1D6B"/>
    <w:rsid w:val="00FB45F2"/>
    <w:rsid w:val="00FC35A1"/>
    <w:rsid w:val="00FD52FA"/>
    <w:rsid w:val="00FE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F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478F2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8F2"/>
    <w:rPr>
      <w:rFonts w:ascii="Times New Roman" w:hAnsi="Times New Roman" w:cs="Times New Roman"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rsid w:val="006478F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47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78F2"/>
    <w:rPr>
      <w:rFonts w:ascii="Tahoma" w:hAnsi="Tahoma" w:cs="Tahoma"/>
      <w:sz w:val="16"/>
      <w:szCs w:val="16"/>
      <w:lang w:eastAsia="ru-RU"/>
    </w:rPr>
  </w:style>
  <w:style w:type="paragraph" w:customStyle="1" w:styleId="a">
    <w:name w:val="Нормальний текст"/>
    <w:basedOn w:val="Normal"/>
    <w:uiPriority w:val="99"/>
    <w:rsid w:val="00BC1BD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11pt">
    <w:name w:val="Основной текст + 11 pt"/>
    <w:uiPriority w:val="99"/>
    <w:rsid w:val="006D7EEC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4A1A7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1A7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A1A7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1A7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0">
    <w:name w:val="Стиль"/>
    <w:basedOn w:val="Normal"/>
    <w:next w:val="Title"/>
    <w:link w:val="a1"/>
    <w:uiPriority w:val="99"/>
    <w:rsid w:val="001549C1"/>
    <w:pPr>
      <w:jc w:val="center"/>
    </w:pPr>
    <w:rPr>
      <w:rFonts w:ascii="Calibri" w:eastAsia="Calibri" w:hAnsi="Calibri"/>
      <w:sz w:val="28"/>
      <w:szCs w:val="20"/>
      <w:lang w:val="uk-UA" w:eastAsia="uk-UA"/>
    </w:rPr>
  </w:style>
  <w:style w:type="character" w:customStyle="1" w:styleId="a1">
    <w:name w:val="Название Знак"/>
    <w:link w:val="a0"/>
    <w:uiPriority w:val="99"/>
    <w:locked/>
    <w:rsid w:val="001549C1"/>
    <w:rPr>
      <w:sz w:val="28"/>
      <w:lang w:val="uk-UA" w:eastAsia="uk-UA"/>
    </w:rPr>
  </w:style>
  <w:style w:type="paragraph" w:customStyle="1" w:styleId="rvps2">
    <w:name w:val="rvps2"/>
    <w:basedOn w:val="Normal"/>
    <w:uiPriority w:val="99"/>
    <w:rsid w:val="001549C1"/>
    <w:pPr>
      <w:spacing w:before="100" w:beforeAutospacing="1" w:after="100" w:afterAutospacing="1"/>
    </w:pPr>
    <w:rPr>
      <w:lang w:val="uk-UA" w:eastAsia="uk-UA"/>
    </w:rPr>
  </w:style>
  <w:style w:type="paragraph" w:styleId="Title">
    <w:name w:val="Title"/>
    <w:basedOn w:val="Normal"/>
    <w:next w:val="Normal"/>
    <w:link w:val="TitleChar"/>
    <w:uiPriority w:val="99"/>
    <w:qFormat/>
    <w:rsid w:val="001549C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549C1"/>
    <w:rPr>
      <w:rFonts w:ascii="Cambria" w:hAnsi="Cambria" w:cs="Times New Roman"/>
      <w:spacing w:val="-10"/>
      <w:kern w:val="28"/>
      <w:sz w:val="56"/>
      <w:szCs w:val="56"/>
      <w:lang w:eastAsia="ru-RU"/>
    </w:rPr>
  </w:style>
  <w:style w:type="paragraph" w:customStyle="1" w:styleId="1">
    <w:name w:val="Стиль1"/>
    <w:basedOn w:val="Normal"/>
    <w:next w:val="Title"/>
    <w:uiPriority w:val="99"/>
    <w:rsid w:val="00CB7497"/>
    <w:pPr>
      <w:jc w:val="center"/>
    </w:pPr>
    <w:rPr>
      <w:sz w:val="28"/>
      <w:szCs w:val="20"/>
      <w:lang w:val="uk-UA" w:eastAsia="uk-UA"/>
    </w:rPr>
  </w:style>
  <w:style w:type="character" w:customStyle="1" w:styleId="rvts9">
    <w:name w:val="rvts9"/>
    <w:basedOn w:val="DefaultParagraphFont"/>
    <w:uiPriority w:val="99"/>
    <w:rsid w:val="00857054"/>
    <w:rPr>
      <w:rFonts w:cs="Times New Roman"/>
    </w:rPr>
  </w:style>
  <w:style w:type="character" w:styleId="PageNumber">
    <w:name w:val="page number"/>
    <w:basedOn w:val="DefaultParagraphFont"/>
    <w:uiPriority w:val="99"/>
    <w:rsid w:val="008570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C51E4E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843B25"/>
    <w:pPr>
      <w:widowControl w:val="0"/>
      <w:autoSpaceDE w:val="0"/>
      <w:autoSpaceDN w:val="0"/>
      <w:adjustRightInd w:val="0"/>
      <w:spacing w:line="283" w:lineRule="exact"/>
    </w:pPr>
    <w:rPr>
      <w:rFonts w:ascii="Calibri" w:hAnsi="Calibri"/>
    </w:rPr>
  </w:style>
  <w:style w:type="character" w:customStyle="1" w:styleId="a2">
    <w:name w:val="Основной текст + Курсив"/>
    <w:uiPriority w:val="99"/>
    <w:rsid w:val="00843B25"/>
    <w:rPr>
      <w:rFonts w:ascii="Times New Roman" w:hAnsi="Times New Roman"/>
      <w:i/>
      <w:sz w:val="28"/>
      <w:shd w:val="clear" w:color="auto" w:fill="FFFFFF"/>
    </w:rPr>
  </w:style>
  <w:style w:type="character" w:customStyle="1" w:styleId="FontStyle11">
    <w:name w:val="Font Style11"/>
    <w:uiPriority w:val="99"/>
    <w:rsid w:val="00843B25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7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190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zagvid2</dc:creator>
  <cp:keywords/>
  <dc:description/>
  <cp:lastModifiedBy>Chief</cp:lastModifiedBy>
  <cp:revision>8</cp:revision>
  <cp:lastPrinted>2023-01-31T08:57:00Z</cp:lastPrinted>
  <dcterms:created xsi:type="dcterms:W3CDTF">2024-02-22T12:48:00Z</dcterms:created>
  <dcterms:modified xsi:type="dcterms:W3CDTF">2024-02-27T14:42:00Z</dcterms:modified>
</cp:coreProperties>
</file>