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534" w:type="dxa"/>
        <w:tblLook w:val="00A0"/>
      </w:tblPr>
      <w:tblGrid>
        <w:gridCol w:w="11765"/>
        <w:gridCol w:w="3544"/>
      </w:tblGrid>
      <w:tr w:rsidR="00361762" w:rsidRPr="0083141D" w:rsidTr="00322884">
        <w:trPr>
          <w:trHeight w:val="1984"/>
        </w:trPr>
        <w:tc>
          <w:tcPr>
            <w:tcW w:w="11765" w:type="dxa"/>
          </w:tcPr>
          <w:p w:rsidR="00361762" w:rsidRPr="0083141D" w:rsidRDefault="00361762" w:rsidP="00C91D01">
            <w:pPr>
              <w:rPr>
                <w:lang w:val="uk-UA"/>
              </w:rPr>
            </w:pPr>
          </w:p>
        </w:tc>
        <w:tc>
          <w:tcPr>
            <w:tcW w:w="3544" w:type="dxa"/>
          </w:tcPr>
          <w:p w:rsidR="00361762" w:rsidRPr="0083141D" w:rsidRDefault="00361762" w:rsidP="00C91D0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ЗАТВЕРДЖЕНО</w:t>
            </w:r>
          </w:p>
          <w:p w:rsidR="00361762" w:rsidRPr="0083141D" w:rsidRDefault="00361762" w:rsidP="00C91D0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</w:t>
            </w:r>
            <w:r w:rsidRPr="0083141D">
              <w:rPr>
                <w:sz w:val="28"/>
                <w:szCs w:val="28"/>
                <w:lang w:val="uk-UA"/>
              </w:rPr>
              <w:t>начальника</w:t>
            </w:r>
            <w:r>
              <w:rPr>
                <w:sz w:val="28"/>
                <w:szCs w:val="28"/>
                <w:lang w:val="uk-UA"/>
              </w:rPr>
              <w:t xml:space="preserve"> районної </w:t>
            </w:r>
            <w:r w:rsidRPr="0083141D">
              <w:rPr>
                <w:sz w:val="28"/>
                <w:szCs w:val="28"/>
                <w:lang w:val="uk-UA"/>
              </w:rPr>
              <w:t>військової адміністрації</w:t>
            </w:r>
          </w:p>
          <w:p w:rsidR="00361762" w:rsidRPr="00627008" w:rsidRDefault="00361762" w:rsidP="00322884">
            <w:pPr>
              <w:tabs>
                <w:tab w:val="left" w:pos="3221"/>
              </w:tabs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31.05.2023</w:t>
            </w:r>
            <w:r w:rsidRPr="00C91D01">
              <w:rPr>
                <w:b/>
                <w:sz w:val="28"/>
                <w:szCs w:val="28"/>
              </w:rPr>
              <w:t xml:space="preserve"> </w:t>
            </w:r>
            <w:r w:rsidRPr="00C91D01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40</w:t>
            </w:r>
          </w:p>
        </w:tc>
      </w:tr>
    </w:tbl>
    <w:p w:rsidR="00361762" w:rsidRPr="00845EF4" w:rsidRDefault="00361762" w:rsidP="00C91D01">
      <w:pPr>
        <w:jc w:val="center"/>
        <w:rPr>
          <w:sz w:val="28"/>
          <w:szCs w:val="28"/>
          <w:lang w:val="uk-UA"/>
        </w:rPr>
      </w:pPr>
    </w:p>
    <w:p w:rsidR="00361762" w:rsidRPr="00C91D01" w:rsidRDefault="00361762" w:rsidP="00C91D01">
      <w:pPr>
        <w:jc w:val="center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>ПЛАН ЗАХОДІВ</w:t>
      </w:r>
    </w:p>
    <w:p w:rsidR="00361762" w:rsidRPr="00C91D01" w:rsidRDefault="00361762" w:rsidP="00C91D01">
      <w:pPr>
        <w:jc w:val="center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 xml:space="preserve">на 2023 – 2024 роки з реалізації Національної стратегії із створення безбар’єрного простору в Україні </w:t>
      </w:r>
    </w:p>
    <w:p w:rsidR="00361762" w:rsidRPr="00C91D01" w:rsidRDefault="00361762" w:rsidP="00C91D01">
      <w:pPr>
        <w:jc w:val="center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 xml:space="preserve">на період до 2030 року у </w:t>
      </w:r>
      <w:r>
        <w:rPr>
          <w:sz w:val="28"/>
          <w:szCs w:val="28"/>
          <w:lang w:val="uk-UA"/>
        </w:rPr>
        <w:t>Рахівському районі</w:t>
      </w:r>
    </w:p>
    <w:p w:rsidR="00361762" w:rsidRPr="00C91D01" w:rsidRDefault="00361762" w:rsidP="00C91D01">
      <w:pPr>
        <w:jc w:val="center"/>
        <w:rPr>
          <w:b/>
          <w:bCs/>
          <w:color w:val="365F91"/>
          <w:sz w:val="16"/>
          <w:szCs w:val="16"/>
          <w:lang w:val="uk-UA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0"/>
        <w:gridCol w:w="3012"/>
        <w:gridCol w:w="2372"/>
        <w:gridCol w:w="1418"/>
        <w:gridCol w:w="1417"/>
        <w:gridCol w:w="3119"/>
        <w:gridCol w:w="2126"/>
      </w:tblGrid>
      <w:tr w:rsidR="00361762" w:rsidRPr="00C91D01" w:rsidTr="00CB72E9">
        <w:trPr>
          <w:trHeight w:val="245"/>
          <w:tblHeader/>
        </w:trPr>
        <w:tc>
          <w:tcPr>
            <w:tcW w:w="2270" w:type="dxa"/>
            <w:vMerge w:val="restart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Завдання</w:t>
            </w:r>
          </w:p>
        </w:tc>
        <w:tc>
          <w:tcPr>
            <w:tcW w:w="3012" w:type="dxa"/>
            <w:vMerge w:val="restart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Захід</w:t>
            </w:r>
          </w:p>
        </w:tc>
        <w:tc>
          <w:tcPr>
            <w:tcW w:w="2372" w:type="dxa"/>
            <w:vMerge w:val="restart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 xml:space="preserve">Очікуваний результат </w:t>
            </w:r>
          </w:p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bCs/>
                <w:iCs/>
                <w:lang w:val="uk-UA"/>
              </w:rPr>
              <w:t>(продукт, послуга)</w:t>
            </w:r>
          </w:p>
        </w:tc>
        <w:tc>
          <w:tcPr>
            <w:tcW w:w="2835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Термін реалізації</w:t>
            </w:r>
          </w:p>
        </w:tc>
        <w:tc>
          <w:tcPr>
            <w:tcW w:w="3119" w:type="dxa"/>
            <w:vMerge w:val="restart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Відповідальний</w:t>
            </w:r>
          </w:p>
        </w:tc>
        <w:tc>
          <w:tcPr>
            <w:tcW w:w="2126" w:type="dxa"/>
            <w:vMerge w:val="restart"/>
          </w:tcPr>
          <w:p w:rsidR="00361762" w:rsidRPr="00CB72E9" w:rsidRDefault="00361762" w:rsidP="00CB72E9">
            <w:pPr>
              <w:jc w:val="center"/>
              <w:rPr>
                <w:bCs/>
                <w:lang w:val="uk-UA"/>
              </w:rPr>
            </w:pPr>
            <w:r w:rsidRPr="00CB72E9">
              <w:rPr>
                <w:lang w:val="uk-UA"/>
              </w:rPr>
              <w:t xml:space="preserve">Міжнародна технічна допомога </w:t>
            </w:r>
            <w:r w:rsidRPr="00CB72E9">
              <w:rPr>
                <w:bCs/>
                <w:iCs/>
                <w:lang w:val="uk-UA"/>
              </w:rPr>
              <w:t>(за наявності)</w:t>
            </w:r>
          </w:p>
        </w:tc>
      </w:tr>
      <w:tr w:rsidR="00361762" w:rsidRPr="00C91D01" w:rsidTr="00CB72E9">
        <w:trPr>
          <w:trHeight w:val="430"/>
        </w:trPr>
        <w:tc>
          <w:tcPr>
            <w:tcW w:w="2270" w:type="dxa"/>
            <w:vMerge/>
            <w:vAlign w:val="center"/>
          </w:tcPr>
          <w:p w:rsidR="00361762" w:rsidRPr="00CB72E9" w:rsidRDefault="00361762" w:rsidP="00C91D01">
            <w:pPr>
              <w:rPr>
                <w:b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361762" w:rsidRPr="00CB72E9" w:rsidRDefault="00361762" w:rsidP="00C91D01">
            <w:pPr>
              <w:rPr>
                <w:b/>
                <w:lang w:val="uk-UA"/>
              </w:rPr>
            </w:pPr>
          </w:p>
        </w:tc>
        <w:tc>
          <w:tcPr>
            <w:tcW w:w="2372" w:type="dxa"/>
            <w:vMerge/>
            <w:vAlign w:val="center"/>
          </w:tcPr>
          <w:p w:rsidR="00361762" w:rsidRPr="00CB72E9" w:rsidRDefault="00361762" w:rsidP="00C91D01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361762" w:rsidRPr="00CB72E9" w:rsidRDefault="00361762" w:rsidP="00CB72E9">
            <w:pPr>
              <w:jc w:val="center"/>
              <w:rPr>
                <w:bCs/>
                <w:lang w:val="uk-UA"/>
              </w:rPr>
            </w:pPr>
            <w:r w:rsidRPr="00CB72E9">
              <w:rPr>
                <w:bCs/>
                <w:lang w:val="uk-UA"/>
              </w:rPr>
              <w:t xml:space="preserve">Дата початку </w:t>
            </w:r>
          </w:p>
        </w:tc>
        <w:tc>
          <w:tcPr>
            <w:tcW w:w="1417" w:type="dxa"/>
          </w:tcPr>
          <w:p w:rsidR="00361762" w:rsidRPr="00CB72E9" w:rsidRDefault="00361762" w:rsidP="00CB72E9">
            <w:pPr>
              <w:jc w:val="center"/>
              <w:rPr>
                <w:bCs/>
                <w:lang w:val="uk-UA"/>
              </w:rPr>
            </w:pPr>
            <w:r w:rsidRPr="00CB72E9">
              <w:rPr>
                <w:bCs/>
                <w:lang w:val="uk-UA"/>
              </w:rPr>
              <w:t xml:space="preserve">Дата завершення </w:t>
            </w:r>
          </w:p>
        </w:tc>
        <w:tc>
          <w:tcPr>
            <w:tcW w:w="3119" w:type="dxa"/>
            <w:vMerge/>
            <w:vAlign w:val="center"/>
          </w:tcPr>
          <w:p w:rsidR="00361762" w:rsidRPr="00CB72E9" w:rsidRDefault="00361762" w:rsidP="00C91D01">
            <w:pPr>
              <w:rPr>
                <w:b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361762" w:rsidRPr="00CB72E9" w:rsidRDefault="00361762" w:rsidP="00C91D01">
            <w:pPr>
              <w:rPr>
                <w:bCs/>
                <w:lang w:val="uk-UA"/>
              </w:rPr>
            </w:pPr>
          </w:p>
        </w:tc>
      </w:tr>
    </w:tbl>
    <w:p w:rsidR="00361762" w:rsidRPr="00C91D01" w:rsidRDefault="00361762" w:rsidP="00C91D01">
      <w:pPr>
        <w:rPr>
          <w:sz w:val="4"/>
          <w:szCs w:val="4"/>
          <w:lang w:val="uk-UA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73"/>
        <w:gridCol w:w="3000"/>
        <w:gridCol w:w="2381"/>
        <w:gridCol w:w="1418"/>
        <w:gridCol w:w="12"/>
        <w:gridCol w:w="1399"/>
        <w:gridCol w:w="6"/>
        <w:gridCol w:w="3181"/>
        <w:gridCol w:w="2064"/>
      </w:tblGrid>
      <w:tr w:rsidR="00361762" w:rsidRPr="00C91D01" w:rsidTr="00CB72E9">
        <w:trPr>
          <w:trHeight w:val="152"/>
          <w:tblHeader/>
        </w:trPr>
        <w:tc>
          <w:tcPr>
            <w:tcW w:w="2273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1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2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bCs/>
                <w:lang w:val="uk-UA"/>
              </w:rPr>
            </w:pPr>
            <w:r w:rsidRPr="00CB72E9">
              <w:rPr>
                <w:bCs/>
                <w:lang w:val="uk-UA"/>
              </w:rPr>
              <w:t>4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bCs/>
                <w:lang w:val="uk-UA"/>
              </w:rPr>
            </w:pPr>
            <w:r w:rsidRPr="00CB72E9">
              <w:rPr>
                <w:bCs/>
                <w:lang w:val="uk-UA"/>
              </w:rPr>
              <w:t>5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6</w:t>
            </w:r>
          </w:p>
        </w:tc>
        <w:tc>
          <w:tcPr>
            <w:tcW w:w="2064" w:type="dxa"/>
          </w:tcPr>
          <w:p w:rsidR="00361762" w:rsidRPr="00CB72E9" w:rsidRDefault="00361762" w:rsidP="00CB72E9">
            <w:pPr>
              <w:jc w:val="center"/>
              <w:rPr>
                <w:bCs/>
                <w:lang w:val="uk-UA"/>
              </w:rPr>
            </w:pPr>
            <w:r w:rsidRPr="00CB72E9">
              <w:rPr>
                <w:bCs/>
                <w:lang w:val="uk-UA"/>
              </w:rPr>
              <w:t>7</w:t>
            </w:r>
          </w:p>
        </w:tc>
      </w:tr>
      <w:tr w:rsidR="00361762" w:rsidRPr="00C91D01" w:rsidTr="00CB72E9">
        <w:trPr>
          <w:trHeight w:val="310"/>
        </w:trPr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bCs/>
                <w:lang w:val="uk-UA"/>
              </w:rPr>
            </w:pPr>
            <w:r w:rsidRPr="00CB72E9">
              <w:rPr>
                <w:b/>
                <w:lang w:val="uk-UA"/>
              </w:rPr>
              <w:t>1.</w:t>
            </w:r>
            <w:r w:rsidRPr="00CB72E9">
              <w:rPr>
                <w:b/>
                <w:bCs/>
                <w:lang w:val="uk-UA"/>
              </w:rPr>
              <w:t xml:space="preserve"> Фізична безбар’єрність: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361762" w:rsidRPr="00C91D01" w:rsidTr="00CB72E9">
        <w:trPr>
          <w:trHeight w:val="272"/>
        </w:trPr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i/>
                <w:iCs/>
                <w:lang w:val="uk-UA"/>
              </w:rPr>
            </w:pPr>
            <w:r w:rsidRPr="00CB72E9">
              <w:rPr>
                <w:b/>
                <w:i/>
                <w:iCs/>
                <w:lang w:val="uk-UA"/>
              </w:rPr>
              <w:t xml:space="preserve">Стратегічна ціль 1.1. Системи моніторингу і контролю забезпечують застосування норм і стандартів доступності об’єктів </w:t>
            </w:r>
          </w:p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iCs/>
                <w:lang w:val="uk-UA"/>
              </w:rPr>
              <w:t>фізичного оточення і транспорту</w:t>
            </w:r>
          </w:p>
        </w:tc>
      </w:tr>
      <w:tr w:rsidR="00361762" w:rsidRPr="001F239E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1.1.1. Забезпечено збір і поширення достовірної інфор-мації про доступ-ність об’єктів фі-зичного оточення, а також встановлен-ня вимог до пуб-лічних закладів щодо інформуван-ня про наявні умо-ви доступності їх будівель і примі-щень</w:t>
            </w:r>
          </w:p>
        </w:tc>
        <w:tc>
          <w:tcPr>
            <w:tcW w:w="3000" w:type="dxa"/>
          </w:tcPr>
          <w:p w:rsidR="00361762" w:rsidRPr="00CB72E9" w:rsidRDefault="00361762" w:rsidP="00944DA9">
            <w:pPr>
              <w:pStyle w:val="1"/>
              <w:rPr>
                <w:i/>
                <w:iCs/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1.1.1.1. Провести за участі структурних підрозділів містобудування та архі-тектури районної державної адміністрацій, та власників (балансо-утримувачів), орендарів або інших управителів об’єктів, що несуть відповідальність за їх експлуатацію, моніто-ринг та оцінку ступеня безбар’єрності об’єктів фізичного оточення і послуг для осіб з інвалідністю та інших маломобільних груп населення з урахуванням гендерного аспекту (від-повідно до Порядку проведення моніторингу та оцінки ступеня без-бар’єрності об’єктів фі-зичного оточення і послуг для осіб з інвалідністю, затвердженого постано-вою Кабінету Міністрів України від 26 травня 2021 року № 537)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i/>
                <w:iCs/>
                <w:lang w:val="uk-UA"/>
              </w:rPr>
            </w:pPr>
            <w:r w:rsidRPr="00CB72E9">
              <w:rPr>
                <w:lang w:val="uk-UA"/>
              </w:rPr>
              <w:t>Опубліковано на офіційних вебсайтах відповідальних ви-конавців результати моніторингу</w:t>
            </w:r>
          </w:p>
        </w:tc>
        <w:tc>
          <w:tcPr>
            <w:tcW w:w="1418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417" w:type="dxa"/>
            <w:gridSpan w:val="3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3181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Управління райдержадмі-ністрації: соціально-еконо-мічного розвитку території; </w:t>
            </w:r>
            <w:r w:rsidRPr="00CB72E9">
              <w:rPr>
                <w:szCs w:val="28"/>
                <w:lang w:val="uk-UA"/>
              </w:rPr>
              <w:t>соціального захисту насе-лення та надання соціальних послуг, відділ цивільного захисту та оборонної роботи,</w:t>
            </w:r>
            <w:r w:rsidRPr="00CB72E9">
              <w:rPr>
                <w:sz w:val="20"/>
                <w:lang w:val="uk-UA"/>
              </w:rPr>
              <w:t xml:space="preserve"> </w:t>
            </w:r>
            <w:r w:rsidRPr="00CB72E9">
              <w:rPr>
                <w:sz w:val="22"/>
                <w:lang w:val="uk-UA"/>
              </w:rPr>
              <w:t>о</w:t>
            </w:r>
            <w:r w:rsidRPr="00CB72E9">
              <w:rPr>
                <w:lang w:val="uk-UA"/>
              </w:rPr>
              <w:t>ргани місцевого самоврядування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i/>
                <w:iCs/>
                <w:lang w:val="uk-UA"/>
              </w:rPr>
            </w:pPr>
            <w:r w:rsidRPr="00CB72E9">
              <w:rPr>
                <w:lang w:val="uk-UA"/>
              </w:rPr>
              <w:t>1.1.1.2. Висвітлити на офіційних вебсайтах та сторінках соціальних ме-реж актуальну інформацію про стан доступності для осіб з інвалідністю та інших маломобільних груп населення до соціально важливих об’єктів інфра-структури, об’єктів надан-ня послуг, харчування тощо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Люди з інвалідністю та маломобільні гру-пи населення мають доступ до актуальної та коректної інфор-мації щодо рівня доступності примі-щень</w:t>
            </w:r>
          </w:p>
        </w:tc>
        <w:tc>
          <w:tcPr>
            <w:tcW w:w="1418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417" w:type="dxa"/>
            <w:gridSpan w:val="3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3181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1.1.1.3. Призначити рад-ників-уповноважених із питань безбар’єрності на рівні місцевого самовря-дування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Призначено 4 особи у територіальних громадах</w:t>
            </w:r>
          </w:p>
        </w:tc>
        <w:tc>
          <w:tcPr>
            <w:tcW w:w="1418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417" w:type="dxa"/>
            <w:gridSpan w:val="3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1" w:type="dxa"/>
          </w:tcPr>
          <w:p w:rsidR="00361762" w:rsidRPr="00CB72E9" w:rsidRDefault="00361762" w:rsidP="00C91D01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1.1.1.4. Передбачити окре-мий розділ про створення безбар’єрного простору у місцевих планах соці-ально-економічного роз-витку 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Затверджено 5 місцевих планів соціально-економіч-ного розвитку, що передбачили окре-мий розділ про створення безбар’-єрного простору</w:t>
            </w:r>
          </w:p>
        </w:tc>
        <w:tc>
          <w:tcPr>
            <w:tcW w:w="1418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417" w:type="dxa"/>
            <w:gridSpan w:val="3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1" w:type="dxa"/>
          </w:tcPr>
          <w:p w:rsidR="00361762" w:rsidRPr="00CB72E9" w:rsidRDefault="00361762" w:rsidP="00F147B5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rPr>
          <w:trHeight w:val="188"/>
        </w:trPr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 xml:space="preserve">Стратегічна ціль 1.2. Об’єкти фізичного оточення і транспортна система створюються та оновлюються відповідно </w:t>
            </w:r>
          </w:p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>до сучасних стандартів доступності</w:t>
            </w:r>
          </w:p>
        </w:tc>
      </w:tr>
      <w:tr w:rsidR="00361762" w:rsidRPr="00C91D01" w:rsidTr="00CB72E9">
        <w:trPr>
          <w:trHeight w:val="188"/>
        </w:trPr>
        <w:tc>
          <w:tcPr>
            <w:tcW w:w="2273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1.2.1. Надано сприяння у підвищенні міської мобільності та розвитку мережі паркувальних зон і пасажирських тер-міналів для пере-садки індивіду-ального транспорту на міський транс-порт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1.2.1.1. Покращити пішо-хідну інфраструктуру та паркувальні зони, а саме: встановити світлофори, озвучені для осіб з вадами слуху та зору, забезпечити проектування та виконання робіт для забезпечення пологих заїздів/з’їздів шляхом пониження бортового каменю 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Спроектовано та проведено рекон-струкцію інфра-структури парку-вальних зон, вста-новлено світлофори, озвучені для осіб з вадами слуху та зору. Спроектовано та проведено роботу з реконструкції по-логих заїздів/з’їздів шляхом пониження бортового каменю тощо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C91D01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 xml:space="preserve">Органи місцевого самовря-дування (за згодою) 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rPr>
          <w:trHeight w:val="256"/>
        </w:trPr>
        <w:tc>
          <w:tcPr>
            <w:tcW w:w="2273" w:type="dxa"/>
            <w:vMerge w:val="restart"/>
          </w:tcPr>
          <w:p w:rsidR="00361762" w:rsidRPr="00CB72E9" w:rsidRDefault="00361762" w:rsidP="00C91D01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1.2.2.* Облаштова-но існуючі об’єкти укриття (бомбо-сховища) до норм ДБН щодо потреб маломобільних груп населення (доступності)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1.2.2.1. Облаштувати існу-ючі об’єкти укриття (бомбосховища) пандуса-ми, підйомними механіз-мами, кнопкою виклику (169 об’єкти у Рахівському районі)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100 об’єктів укриття (бомбосховища) у Закарпатській обла-сті облаштовані пан-дусами і/або під-йомними механіз-мами, кнопкою виклику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Органи місцевого самовря-дування спільно з балансоутримувачами споруд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rPr>
          <w:trHeight w:val="256"/>
        </w:trPr>
        <w:tc>
          <w:tcPr>
            <w:tcW w:w="2273" w:type="dxa"/>
            <w:vMerge/>
            <w:vAlign w:val="center"/>
          </w:tcPr>
          <w:p w:rsidR="00361762" w:rsidRPr="00CB72E9" w:rsidRDefault="00361762" w:rsidP="00CB72E9">
            <w:pPr>
              <w:jc w:val="both"/>
              <w:rPr>
                <w:b/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1.2.2.2. Облаштувати на-прямки руху у межах об’єктів (на фасадах та внутрішніх коридорних приміщеннях), у яких знаходяться бомбосхо-вища, табличками для незрячих (шрифтом Брайля), звуковими та світловими сигналами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Напрямки руху у межах об’єктів до бомбосховищ обла-штовані табличками для незрячих (шриф-том Брайля), звуко-вими та світловими сигналами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rPr>
          <w:trHeight w:val="154"/>
        </w:trPr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lang w:val="uk-UA"/>
              </w:rPr>
            </w:pPr>
            <w:r w:rsidRPr="00CB72E9">
              <w:rPr>
                <w:b/>
                <w:lang w:val="uk-UA"/>
              </w:rPr>
              <w:t>2. Інформаційна безбар’єрність: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</w:t>
            </w:r>
          </w:p>
        </w:tc>
      </w:tr>
      <w:tr w:rsidR="00361762" w:rsidRPr="00C91D01" w:rsidTr="00CB72E9">
        <w:trPr>
          <w:trHeight w:val="154"/>
        </w:trPr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2.1. Інформація, необхідна для забезпечення щоденних потреб громадян, є доступною та актуальною</w:t>
            </w:r>
          </w:p>
        </w:tc>
      </w:tr>
      <w:tr w:rsidR="00361762" w:rsidRPr="00C91D01" w:rsidTr="00CB72E9">
        <w:trPr>
          <w:trHeight w:val="154"/>
        </w:trPr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2.1.1. Проведено інформаційну кам-панію „Україна без бар’єрів” та ви-світлення заходів щодо впроваджен-ня державної полі-тики безбар’єрного доступу в усіх сферах суспільно-політичного життя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2.1.1.1. Провести інформа-ційну кампанію „Україна без бар’єрів”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Проведено інфор-маційну кампанію „Україна без бар’єрів”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F147B5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Органи місцевого самовря-дування</w:t>
            </w:r>
            <w:r w:rsidRPr="00CB72E9">
              <w:rPr>
                <w:sz w:val="16"/>
                <w:szCs w:val="16"/>
              </w:rPr>
              <w:t xml:space="preserve"> </w:t>
            </w:r>
            <w:r w:rsidRPr="00CB72E9">
              <w:rPr>
                <w:sz w:val="24"/>
                <w:szCs w:val="24"/>
              </w:rPr>
              <w:t>(за</w:t>
            </w:r>
            <w:r w:rsidRPr="00CB72E9">
              <w:rPr>
                <w:sz w:val="16"/>
                <w:szCs w:val="16"/>
              </w:rPr>
              <w:t xml:space="preserve"> </w:t>
            </w:r>
            <w:r w:rsidRPr="00CB72E9">
              <w:rPr>
                <w:sz w:val="24"/>
                <w:szCs w:val="24"/>
              </w:rPr>
              <w:t>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rPr>
          <w:trHeight w:val="154"/>
        </w:trPr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2.1.1.2. Висвітлити інфор-маційну кампанію „Украї-на без бар’єрів” та заходи щодо впровадження державної політики безбар’єрного доступу в усіх сферах суспільно-політичного життя на офіційних вебресурсах органів місцевого само-врядування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Широко висвітлено заходи щодо впро-вадження державної політики безбар’єр-ного доступу в усіх сферах суспіль-но-політичного життя на офіційних веб-ресурсах облдерж-адміністрації, орга-нів місцевого само-врядування під час проведення інфор-маційної кампанії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15.12.2023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1F239E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2.2.1. Проведено інформаційно-роз’-яснювальну кампа-нію для фахівці органів місцевого самоврядування та засобів масової інформації щодо необхідності забез-печення вільного доступу для осіб з різними формами інвалідності. Забез-печення інформа-ційної доступності для осіб з інвалід-ністю та інших маломобільних груп населення до адміністративних послуг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2.2.1.1. Провести інфор-маційну роботу щодо покращення роботи офі-ційних вебсайтів органів влади для користувачів із порушеннями зору та слуху (зміна шрифту та кольорової гами тощо), а також популяризувати використання комп’ютер-них програм екранного доступу, що забезпечують виведення даних у звуковій або рельєфно-крапковій формі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Проведено відповід-ну інформаційно-роз’яснювальну ро-боту. Поінформова-ність працівників державних та кому-нальних закладів культури щодо політики безбар’-єрності та недискри-мінації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Управління соціально-економічного розвитку території, </w:t>
            </w:r>
            <w:r w:rsidRPr="00CB72E9">
              <w:rPr>
                <w:szCs w:val="28"/>
                <w:lang w:val="uk-UA"/>
              </w:rPr>
              <w:t>відділ цифрового розвитку, організації діяль-ності центрів надання адміністративних послуг, інформаційної діяльності та комунікацій з громад-ськістю,</w:t>
            </w:r>
            <w:r w:rsidRPr="00CB72E9">
              <w:rPr>
                <w:sz w:val="22"/>
                <w:lang w:val="uk-UA"/>
              </w:rPr>
              <w:t xml:space="preserve"> </w:t>
            </w:r>
            <w:r w:rsidRPr="00CB72E9">
              <w:rPr>
                <w:lang w:val="uk-UA"/>
              </w:rPr>
              <w:t xml:space="preserve">органи місцевого самоврядування (за згодою) 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2.2.1.2. Запросити фахових викладачів (тренерів) з питань доступності, скла-сти програми навчання та провести навчання фахівців, які надають адміністративні послуги навичкам супроводу та комунікації з особами з різними формами інвалід-ності 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Проведено серію навчальних тренін-гів для щонайменше 20 фахівців, які надають адміністра-тивні послуги навичкам супроводу та комунікації з особами з різними формами інвалід-ності 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2.3.1. Підвищено інформаційну обіз-наність ветеранів та членів їх сімей щодо забезпечення їх прав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2.3.1.1. Розмістити соціа-льну рекламу в медичних, освітніх закладах, терито-ріальних центрах комплек-тування та соціальної підтримки, ЦНАПах тощо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Розміщено інфор-мацію в медичних, освітніх закладах, територіальних цен-трах комплектуван-ня та соціальної підтримки, ЦНАПах для ветеранів та членів їх сімей щодо забезпечення їх прав 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Управління райдержадміні-страції:  соціально-еконо-мічного розвитку території; </w:t>
            </w:r>
            <w:r w:rsidRPr="00CB72E9">
              <w:rPr>
                <w:szCs w:val="28"/>
                <w:lang w:val="uk-UA"/>
              </w:rPr>
              <w:t>соціального захисту насе-лення та надання соціальних послуг,</w:t>
            </w:r>
            <w:r w:rsidRPr="00CB72E9">
              <w:rPr>
                <w:lang w:val="uk-UA"/>
              </w:rPr>
              <w:t xml:space="preserve"> органи місцевого самоврядування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2.3.1.2. Розмістити інфор-мацію про спектр послуг на білбордах</w:t>
            </w:r>
          </w:p>
        </w:tc>
        <w:tc>
          <w:tcPr>
            <w:tcW w:w="2381" w:type="dxa"/>
          </w:tcPr>
          <w:p w:rsidR="00361762" w:rsidRPr="00CB72E9" w:rsidRDefault="00361762" w:rsidP="00C91D01">
            <w:pPr>
              <w:rPr>
                <w:lang w:val="uk-UA"/>
              </w:rPr>
            </w:pPr>
            <w:r w:rsidRPr="00CB72E9">
              <w:rPr>
                <w:lang w:val="uk-UA"/>
              </w:rPr>
              <w:t>Розміщено білборди з інформацією про спектр послуг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lang w:val="uk-UA"/>
              </w:rPr>
            </w:pPr>
            <w:r w:rsidRPr="00CB72E9">
              <w:rPr>
                <w:b/>
                <w:lang w:val="uk-UA"/>
              </w:rPr>
              <w:t>3. Цифрова безбар’єрність: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3.1. Усі суспільні групи мають доступ до публічних послуг та публічної цифрової інформації</w:t>
            </w:r>
          </w:p>
        </w:tc>
      </w:tr>
      <w:tr w:rsidR="00361762" w:rsidRPr="001F239E" w:rsidTr="00CB72E9">
        <w:tc>
          <w:tcPr>
            <w:tcW w:w="2273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bCs/>
                <w:lang w:val="uk-UA" w:eastAsia="en-US"/>
              </w:rPr>
              <w:t>3.1.1.* Адаптовано офіційні цифрові публічні сервіси (вебсайти, додат-ки, цифрові послу-ги) для доступу осіб з порушен-нями зору, слуху та осіб з порушенням інтелектуального розвитку відповід-но до державних стандартів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bCs/>
                <w:lang w:val="uk-UA" w:eastAsia="en-US"/>
              </w:rPr>
              <w:t>3.1.2.1. Провести моніто-ринг дій, спрямованих на адаптацію офіційних цифрових публічних серві-сів (вебсайтів, додатків, цифрових послуг) для доступу осіб з порушен-нями зору, слуху та осіб з порушенням інтелектуаль-ного розвитку відповідно до державних стандартів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Проведено моніто-ринг, складено кошториси щодо потреби обсягу фінансування та визначено джерела фінансування для </w:t>
            </w:r>
            <w:r w:rsidRPr="00CB72E9">
              <w:rPr>
                <w:bCs/>
                <w:lang w:val="uk-UA" w:eastAsia="en-US"/>
              </w:rPr>
              <w:t>адаптації офіційних цифрових публічних сервісів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30.10.2023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szCs w:val="28"/>
                <w:lang w:val="uk-UA"/>
              </w:rPr>
              <w:t>Відділ цифрового розвитку, організації діяльності центрів надання адмініс-тративних послуг, інформа-ційної діяльності та кому-нікацій з громадськістю,</w:t>
            </w:r>
            <w:r w:rsidRPr="00CB72E9">
              <w:rPr>
                <w:lang w:val="uk-UA"/>
              </w:rPr>
              <w:t xml:space="preserve"> органи місцевого самовря-дування (за згодою)</w:t>
            </w:r>
          </w:p>
        </w:tc>
        <w:tc>
          <w:tcPr>
            <w:tcW w:w="2064" w:type="dxa"/>
            <w:tcBorders>
              <w:bottom w:val="nil"/>
            </w:tcBorders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</w:tcPr>
          <w:p w:rsidR="00361762" w:rsidRPr="00CB72E9" w:rsidRDefault="00361762" w:rsidP="00C91D01">
            <w:pPr>
              <w:rPr>
                <w:bCs/>
                <w:lang w:val="uk-UA" w:eastAsia="en-US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bCs/>
                <w:lang w:val="uk-UA" w:eastAsia="en-US"/>
              </w:rPr>
            </w:pPr>
            <w:r w:rsidRPr="00CB72E9">
              <w:rPr>
                <w:bCs/>
                <w:lang w:val="uk-UA" w:eastAsia="en-US"/>
              </w:rPr>
              <w:t>3.1.2.1. Адаптувати офі-ційні цифрові публічні сервіси (вебсайти, до-датки, цифрові послуги) для доступу осіб з порушеннями зору, слуху та осіб з порушенням інтелектуального розвитку відповідно до державних стандартів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bCs/>
                <w:lang w:val="uk-UA" w:eastAsia="en-US"/>
              </w:rPr>
            </w:pPr>
            <w:r w:rsidRPr="00CB72E9">
              <w:rPr>
                <w:bCs/>
                <w:lang w:val="uk-UA" w:eastAsia="en-US"/>
              </w:rPr>
              <w:t xml:space="preserve">Адаптовано не менше ніж 30 відс. офіційних цифрових публічних сервісів (вебсайти, додатки, цифрові послуги) </w:t>
            </w:r>
            <w:r w:rsidRPr="00CB72E9">
              <w:rPr>
                <w:lang w:val="uk-UA"/>
              </w:rPr>
              <w:t>облдержадміністра-ції,</w:t>
            </w:r>
            <w:r w:rsidRPr="00CB72E9">
              <w:rPr>
                <w:bCs/>
                <w:lang w:val="uk-UA" w:eastAsia="en-US"/>
              </w:rPr>
              <w:t xml:space="preserve"> райдержадміні-страцій та </w:t>
            </w:r>
            <w:r w:rsidRPr="00CB72E9">
              <w:rPr>
                <w:lang w:val="uk-UA"/>
              </w:rPr>
              <w:t>органів місцевого самовря-дування</w:t>
            </w:r>
            <w:r w:rsidRPr="00CB72E9">
              <w:rPr>
                <w:bCs/>
                <w:lang w:val="uk-UA" w:eastAsia="en-US"/>
              </w:rPr>
              <w:t>, ЦНАПів для доступу осіб з порушеннями зору, слуху та осіб з порушенням інте-лектуального роз-витку відповідно до державних стан-дартів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30.10.2023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b/>
                <w:lang w:val="uk-UA"/>
              </w:rPr>
              <w:t>4. Суспільна та громадянська безбар’єрність: 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передумову для участі у всіх формах суспільного життя та громадської активності</w:t>
            </w: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4.1.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</w:t>
            </w: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4.1.1. Забезпечено можливості без-бар’єрної участі громадян у куль-турному житті, до-ступ до культурних послуг, культурних цінностей, куль-турної спадщини та інформації про них 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4.1.1.2. Організувати куль-турно-дозвіллєву діяль-ність для громадян похи-лого віку, осіб з інвалід-ністю, дітей з інвалідністю у закладах та установах системи соціального захисту населення, у тому числі реабілітаційних, із залученням неурядових громадських організацій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Проведено не мен-ше ніж як для 50 осіб з інвалідністю відповідних заходів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8C09CE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  <w:highlight w:val="white"/>
              </w:rPr>
              <w:t>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4.1.1.2. Сформувати стра-тегії розвитку місцевого рівня на засадах інклю-зивності та згуртованості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Розроблено страте-гічні документи місцевого рівня на засадах інклюзив-ності та згурто-ваності (стратегії розвитку територіа-льних громад області)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4.1.2. Запроваджено комплекс реабілі-таційних та абіліта-ційних послуг, спрямованих на підвищення якості життя, активності, працездатності та залучення в усі форми суспільного життя (переоцінка діючих систем та стандартів реабілі-тації, імплемен-тація комплексних західних підходів                  у співпраці з МОЗ)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 xml:space="preserve">4.1.2.1. Забезпечити мак-симальне наближення комплексних реабілітацій-них (абілітаційних) послуг до потреб осіб з інва-лідністю та інших мало-мобільних груп населення, які їх потребують 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Збільшити чисель-ність отримувачів послуг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4.1.2.2. Забезпечити надан-ня особам з порушеннями слуху соціальної послуги перекладу на українську жестову мову при ЦНАПах та закладах охо-рони здоров’я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Запровадити відпо-відні соціальні по-слуги у територіаль-них громадах обла-сті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B72E9">
            <w:pPr>
              <w:pStyle w:val="2"/>
              <w:ind w:left="-2"/>
              <w:jc w:val="both"/>
              <w:rPr>
                <w:sz w:val="24"/>
                <w:szCs w:val="24"/>
              </w:rPr>
            </w:pP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lang w:val="uk-UA"/>
              </w:rPr>
            </w:pPr>
            <w:r w:rsidRPr="00CB72E9">
              <w:rPr>
                <w:b/>
                <w:lang w:val="uk-UA"/>
              </w:rPr>
              <w:t>5. 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</w:t>
            </w: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5.1. Забезпечення розвитку інклюзивної освіти</w:t>
            </w: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91D01">
            <w:pPr>
              <w:rPr>
                <w:lang w:val="uk-UA"/>
              </w:rPr>
            </w:pPr>
            <w:r w:rsidRPr="00CB72E9">
              <w:rPr>
                <w:lang w:val="uk-UA"/>
              </w:rPr>
              <w:t>5.1.1. Забезпечено розвиток інклюзив-ної освіти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5.1.1.1. Створити належні матеріально-технічні умо-ви для функціонування інклюзивно-ресурсних центрів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Повноцінно функці-онує 2 інклюзивно-ресурсних центрів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45029B">
            <w:pPr>
              <w:pStyle w:val="11"/>
              <w:rPr>
                <w:sz w:val="24"/>
                <w:szCs w:val="24"/>
                <w:lang w:val="ru-RU"/>
              </w:rPr>
            </w:pPr>
            <w:r w:rsidRPr="00CB72E9">
              <w:rPr>
                <w:sz w:val="24"/>
                <w:szCs w:val="24"/>
                <w:lang w:val="ru-RU"/>
              </w:rPr>
              <w:t>Управління соціально-економічного розвитку території, органи місцевого самоврядування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color w:val="FF0000"/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5.1.1.2. Створити у закла-дах загальної середньої та дошкільної освіти матеріа-льно-технічну базу для забезпечення інклюзив-ного навчання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У закладах освіти з інклюзивним нав-чанням додатково створено 2 ресурсні кімнати та 2 медіатеки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45029B">
            <w:pPr>
              <w:pStyle w:val="11"/>
              <w:rPr>
                <w:sz w:val="24"/>
                <w:szCs w:val="24"/>
                <w:lang w:val="ru-RU"/>
              </w:rPr>
            </w:pPr>
            <w:r w:rsidRPr="00CB72E9">
              <w:rPr>
                <w:sz w:val="24"/>
                <w:szCs w:val="24"/>
                <w:lang w:val="ru-RU"/>
              </w:rPr>
              <w:t>Управління соціально-економічного розвитку території, органи місцевого самоврядування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5.1.1.3. Організувати нав-чання фахівців інклю-зивно-ресурсних центрів із використання психодіа-гностичного інструмент-тарію для здійснення комплексної оцінки роз-витку дитини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Інклюзивно-ресурсні центри забезпечені фахівцями, які ма-ють доступ до використання психо-діагностичного інструментарію для роботи з дітьми                   з особливими освіт-німи потребами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Управління соціально-економічного розвитку території, засновники інклюзивно-ресурсних центрів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5.2. Формування культури сприйняття особи з інвалідністю та проведення роботи, спрямованої на боротьбу з ґендерними стереотипами, расизмом у спорті, насильством у спорті та дискримінацією осіб з інвалідністю та інших маломобільних груп населення</w:t>
            </w: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 xml:space="preserve">5.2.1. Сформовано культуру сприйнят-тя особи з інвалід-ністю та інших маломобільних груп населення як повноправного учасника суспіль-ного життя 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5.2.1.1. Провести просвіт-ницькі та інформаційні кампанії, спрямовані на підвищення рівня обізна-ності громадян та пред-ставників засобів масової інформації про права і можливості осіб з інва-лідністю та інших мало-мобільних груп населен-ня, зменшення стереоти-пів щодо них, із залучен-ням усіх суспільних інституцій, у тому числі громадських об’єднань осіб з інвалідністю та інших маломобільних груп населення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Проведено просвіт-ницькі заходи, тре-нінги, інформаційні кампанії, семінари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2E6F54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0"/>
                <w:szCs w:val="20"/>
              </w:rPr>
              <w:t>У</w:t>
            </w:r>
            <w:r w:rsidRPr="00CB72E9">
              <w:rPr>
                <w:sz w:val="24"/>
                <w:szCs w:val="28"/>
              </w:rPr>
              <w:t>правління соціального захисту населення та надання соціальних послуг,</w:t>
            </w:r>
            <w:r w:rsidRPr="00CB72E9">
              <w:rPr>
                <w:sz w:val="24"/>
                <w:szCs w:val="24"/>
              </w:rPr>
              <w:t xml:space="preserve"> 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5.2.1.2. Організувати ро-боту, спрямовану на боротьбу з ґендерними стереотипами, расизмом у спорті, насильством у спорті та дискримінацією стосовно будь-якої особи з ознакою інвалідності, осіб з інвалідністю та інших маломобільних груп насе-лення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Проведено просвіт-ницькі заходи, спря-мовані на форму-вання гуманного світогляду та дотри-мання принципу рівності у спорті та недопущення ди-скримінації стосов-но будь-якої особи за ознакою інвалід-ності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91D01">
            <w:pPr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91D01">
            <w:pPr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lang w:val="uk-UA"/>
              </w:rPr>
            </w:pPr>
            <w:r w:rsidRPr="00CB72E9">
              <w:rPr>
                <w:b/>
                <w:lang w:val="uk-UA"/>
              </w:rPr>
              <w:t>6. Економічна безбар’єрність: всі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самозайнятістю</w:t>
            </w: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6.1. Всі громадяни незалежно від віку, статі, сімейного стану чи стану здоров’я мають умови та можливості</w:t>
            </w:r>
          </w:p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>для заняття підприємництвом чи самозайнятістю</w:t>
            </w: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6.1.1.* Підтримка соціального біз-несу, у тому числі „ветеранського”, людей з інвалід-ністю, молодих батьків у відпустці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6.1.1.1.* Розробити про-грами сприяння розвитку соціальної підприємниць-кої діяльності серед ветеранів війни, людей з інвалідністю, молодих батьків у відпустці тощо з відповідним фінансовим забезпеченням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Розроблено відпо-відну програму сприяння розвитку соціальної підприєм-ницької діяльності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Рахівська філія Закарпат-ського обласного центру зайнятості (за згодою), 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6.1.1.2.* Впровадити про-граму сприяння розвитку соціальної підприєм-ницької діяльності серед ветеранів війни, людей з інвалідністю, молодих батьків у відпустці тощо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Впроваджено відпо-відну програму сприяння розвитку соціальної підприєм-ницької діяльності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6.1.2. Підвищено рівень підприєм-ницької культури ведення господар-ської діяльності, зокрема серед таких груп насе-лення, як молодь, жінки, особи з інвалідністю, шля-хом напрацювання навчальних матері-алів та їх поши-рення  у доступних форматах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highlight w:val="white"/>
                <w:lang w:val="uk-UA"/>
              </w:rPr>
            </w:pPr>
            <w:r w:rsidRPr="00CB72E9">
              <w:rPr>
                <w:highlight w:val="white"/>
                <w:lang w:val="uk-UA"/>
              </w:rPr>
              <w:t>6.1.2.1. Визначити фахів-ців для проведення тре-нінгів та семінарів для підвищення рівня знань щодо ведення підприєм-ницької діяльності</w:t>
            </w:r>
          </w:p>
        </w:tc>
        <w:tc>
          <w:tcPr>
            <w:tcW w:w="2381" w:type="dxa"/>
          </w:tcPr>
          <w:p w:rsidR="00361762" w:rsidRPr="001F239E" w:rsidRDefault="00361762" w:rsidP="00F83156">
            <w:pPr>
              <w:pStyle w:val="1"/>
              <w:rPr>
                <w:sz w:val="24"/>
                <w:szCs w:val="24"/>
                <w:lang w:val="ru-RU"/>
              </w:rPr>
            </w:pPr>
            <w:r w:rsidRPr="00CB72E9">
              <w:rPr>
                <w:sz w:val="24"/>
                <w:szCs w:val="24"/>
              </w:rPr>
              <w:t>Визначено фахівців для проведення тре-нінгів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00368B">
              <w:t>Рахівськ</w:t>
            </w:r>
            <w:r w:rsidRPr="00CB72E9">
              <w:rPr>
                <w:lang w:val="uk-UA"/>
              </w:rPr>
              <w:t>а</w:t>
            </w:r>
            <w:r w:rsidRPr="0000368B">
              <w:t xml:space="preserve"> філі</w:t>
            </w:r>
            <w:r w:rsidRPr="00CB72E9">
              <w:rPr>
                <w:lang w:val="uk-UA"/>
              </w:rPr>
              <w:t>я</w:t>
            </w:r>
            <w:r w:rsidRPr="0000368B">
              <w:t xml:space="preserve"> Закарпат</w:t>
            </w:r>
            <w:r w:rsidRPr="00CB72E9">
              <w:rPr>
                <w:lang w:val="uk-UA"/>
              </w:rPr>
              <w:t>-</w:t>
            </w:r>
            <w:r w:rsidRPr="0000368B">
              <w:t>ського обласного центру зайнятості</w:t>
            </w:r>
            <w:r w:rsidRPr="00CB72E9">
              <w:rPr>
                <w:lang w:val="uk-UA"/>
              </w:rPr>
              <w:t xml:space="preserve"> (за згодою), 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highlight w:val="white"/>
                <w:lang w:val="uk-UA"/>
              </w:rPr>
              <w:t>6.1.2.2. Провести тренінги, семінари серед таких груп населення, як молодь, жінки, особи з інвалід-ністю, з метою підви-щення рівня знань щодо ведення підприємницької діяльності</w:t>
            </w:r>
          </w:p>
        </w:tc>
        <w:tc>
          <w:tcPr>
            <w:tcW w:w="2381" w:type="dxa"/>
          </w:tcPr>
          <w:p w:rsidR="00361762" w:rsidRPr="00CB72E9" w:rsidRDefault="00361762" w:rsidP="00C91D01">
            <w:pPr>
              <w:pStyle w:val="1"/>
              <w:rPr>
                <w:sz w:val="24"/>
                <w:szCs w:val="24"/>
              </w:rPr>
            </w:pPr>
            <w:r w:rsidRPr="00CB72E9">
              <w:rPr>
                <w:sz w:val="24"/>
                <w:szCs w:val="24"/>
              </w:rPr>
              <w:t>Проведено тренін-ги, семінари щодо підвищення рівня знань ведення під-приємницької діяль-ності</w:t>
            </w:r>
          </w:p>
          <w:p w:rsidR="00361762" w:rsidRPr="00CB72E9" w:rsidRDefault="00361762" w:rsidP="00CB72E9">
            <w:pPr>
              <w:jc w:val="both"/>
              <w:rPr>
                <w:lang w:val="uk-UA"/>
              </w:rPr>
            </w:pP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15734" w:type="dxa"/>
            <w:gridSpan w:val="9"/>
          </w:tcPr>
          <w:p w:rsidR="00361762" w:rsidRPr="00CB72E9" w:rsidRDefault="00361762" w:rsidP="00CB72E9">
            <w:pPr>
              <w:jc w:val="center"/>
              <w:rPr>
                <w:b/>
                <w:i/>
                <w:lang w:val="uk-UA"/>
              </w:rPr>
            </w:pPr>
            <w:r w:rsidRPr="00CB72E9">
              <w:rPr>
                <w:b/>
                <w:i/>
                <w:lang w:val="uk-UA"/>
              </w:rPr>
              <w:t>Стратегічна ціль 6.2. Всі громадяни незалежно від віку, статі, сімейного стану чи стану здоров’я мають умови</w:t>
            </w:r>
          </w:p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b/>
                <w:i/>
                <w:lang w:val="uk-UA"/>
              </w:rPr>
              <w:t>та можливості для працевлаштування</w:t>
            </w:r>
          </w:p>
        </w:tc>
      </w:tr>
      <w:tr w:rsidR="00361762" w:rsidRPr="00C91D01" w:rsidTr="00CB72E9">
        <w:tc>
          <w:tcPr>
            <w:tcW w:w="2273" w:type="dxa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6.2.1. Створено ро-бочі місця для осіб з інвалідністю та осіб з особливими потребами</w:t>
            </w: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6.2.1.1. Провести консуль-тації з роботодавцями великих підприємств району щодо визначення можливості працевлашту-вання чи сприянню створення нових робочих місць для осіб з особливими потребами</w:t>
            </w:r>
          </w:p>
        </w:tc>
        <w:tc>
          <w:tcPr>
            <w:tcW w:w="2381" w:type="dxa"/>
          </w:tcPr>
          <w:p w:rsidR="00361762" w:rsidRPr="001F239E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Проведено відпо-відні інформаційно-консультаційні послуги пов’язані з працевлаштуванням осіб з особливими потребами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07.06.2023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3187" w:type="dxa"/>
            <w:gridSpan w:val="2"/>
            <w:vMerge w:val="restart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Рахівська філія Закарпат-ського обласного центру зайнятості, (за згодою), органи місцевого самовря-дування (за згодою)</w:t>
            </w: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B72E9">
        <w:tc>
          <w:tcPr>
            <w:tcW w:w="2273" w:type="dxa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3000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6.2.1.2. Сприяти створен-ню нових робочих місць та адаптувати робочі графіки для осіб з інвалідністю та осіб з особливими потребами</w:t>
            </w:r>
          </w:p>
        </w:tc>
        <w:tc>
          <w:tcPr>
            <w:tcW w:w="2381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lang w:val="uk-UA"/>
              </w:rPr>
              <w:t>Впроваджено гнучкі механізми щодо виконання робото-давцями нормативу робочих місць, призначених для працевлаштування осіб з інвалідністю.</w:t>
            </w:r>
          </w:p>
        </w:tc>
        <w:tc>
          <w:tcPr>
            <w:tcW w:w="1430" w:type="dxa"/>
            <w:gridSpan w:val="2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30.11.2023</w:t>
            </w:r>
          </w:p>
        </w:tc>
        <w:tc>
          <w:tcPr>
            <w:tcW w:w="1399" w:type="dxa"/>
          </w:tcPr>
          <w:p w:rsidR="00361762" w:rsidRPr="00CB72E9" w:rsidRDefault="00361762" w:rsidP="00CB72E9">
            <w:pPr>
              <w:jc w:val="center"/>
              <w:rPr>
                <w:lang w:val="uk-UA"/>
              </w:rPr>
            </w:pPr>
            <w:r w:rsidRPr="00CB72E9">
              <w:rPr>
                <w:lang w:val="uk-UA"/>
              </w:rPr>
              <w:t>30.11.2024</w:t>
            </w:r>
          </w:p>
        </w:tc>
        <w:tc>
          <w:tcPr>
            <w:tcW w:w="3187" w:type="dxa"/>
            <w:gridSpan w:val="2"/>
            <w:vMerge/>
            <w:vAlign w:val="center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  <w:tc>
          <w:tcPr>
            <w:tcW w:w="2064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</w:tc>
      </w:tr>
    </w:tbl>
    <w:p w:rsidR="00361762" w:rsidRDefault="00361762" w:rsidP="00C91D01">
      <w:pPr>
        <w:rPr>
          <w:b/>
          <w:sz w:val="28"/>
          <w:szCs w:val="28"/>
          <w:lang w:val="uk-UA"/>
        </w:rPr>
      </w:pPr>
    </w:p>
    <w:p w:rsidR="00361762" w:rsidRPr="00C91D01" w:rsidRDefault="00361762" w:rsidP="00C91D01">
      <w:pPr>
        <w:rPr>
          <w:b/>
          <w:sz w:val="28"/>
          <w:szCs w:val="28"/>
          <w:lang w:val="uk-UA"/>
        </w:rPr>
      </w:pPr>
    </w:p>
    <w:p w:rsidR="00361762" w:rsidRDefault="00361762" w:rsidP="00881FBE">
      <w:pPr>
        <w:ind w:left="284"/>
        <w:rPr>
          <w:b/>
          <w:sz w:val="28"/>
          <w:szCs w:val="28"/>
          <w:lang w:val="uk-UA"/>
        </w:rPr>
        <w:sectPr w:rsidR="00361762" w:rsidSect="00322884">
          <w:headerReference w:type="default" r:id="rId7"/>
          <w:pgSz w:w="16838" w:h="11906" w:orient="landscape"/>
          <w:pgMar w:top="1134" w:right="295" w:bottom="567" w:left="289" w:header="709" w:footer="709" w:gutter="0"/>
          <w:pgNumType w:start="1"/>
          <w:cols w:space="708"/>
          <w:titlePg/>
          <w:docGrid w:linePitch="360"/>
        </w:sectPr>
      </w:pPr>
      <w:r w:rsidRPr="00C91D01">
        <w:rPr>
          <w:b/>
          <w:sz w:val="28"/>
          <w:szCs w:val="28"/>
          <w:lang w:val="uk-UA"/>
        </w:rPr>
        <w:t>*</w:t>
      </w:r>
      <w:r w:rsidRPr="00C91D01">
        <w:rPr>
          <w:sz w:val="28"/>
          <w:szCs w:val="28"/>
          <w:lang w:val="uk-UA"/>
        </w:rPr>
        <w:t>Примітка. Виконання зазначених заходів у повному обсязі потребує фінансування з бюджетів</w:t>
      </w:r>
      <w:r>
        <w:rPr>
          <w:color w:val="000000"/>
          <w:sz w:val="28"/>
          <w:szCs w:val="28"/>
          <w:lang w:val="uk-UA"/>
        </w:rPr>
        <w:t xml:space="preserve"> сільських, селищних та</w:t>
      </w:r>
      <w:r w:rsidRPr="00C91D01">
        <w:rPr>
          <w:color w:val="000000"/>
          <w:sz w:val="28"/>
          <w:szCs w:val="28"/>
          <w:lang w:val="uk-UA"/>
        </w:rPr>
        <w:t xml:space="preserve"> міськ</w:t>
      </w:r>
      <w:r>
        <w:rPr>
          <w:color w:val="000000"/>
          <w:sz w:val="28"/>
          <w:szCs w:val="28"/>
          <w:lang w:val="uk-UA"/>
        </w:rPr>
        <w:t>ої</w:t>
      </w:r>
      <w:r w:rsidRPr="00C91D01">
        <w:rPr>
          <w:color w:val="000000"/>
          <w:sz w:val="28"/>
          <w:szCs w:val="28"/>
          <w:lang w:val="uk-UA"/>
        </w:rPr>
        <w:t xml:space="preserve"> рад (ТГ) та залежатиме від фінансування, що передбачено у місцевих бюджетах.</w:t>
      </w:r>
    </w:p>
    <w:tbl>
      <w:tblPr>
        <w:tblpPr w:leftFromText="180" w:rightFromText="180" w:vertAnchor="text" w:tblpX="392" w:tblpY="98"/>
        <w:tblW w:w="15876" w:type="dxa"/>
        <w:tblLook w:val="00A0"/>
      </w:tblPr>
      <w:tblGrid>
        <w:gridCol w:w="12474"/>
        <w:gridCol w:w="3402"/>
      </w:tblGrid>
      <w:tr w:rsidR="00361762" w:rsidRPr="0083141D" w:rsidTr="00C91D01">
        <w:tc>
          <w:tcPr>
            <w:tcW w:w="12474" w:type="dxa"/>
          </w:tcPr>
          <w:p w:rsidR="00361762" w:rsidRPr="0083141D" w:rsidRDefault="00361762" w:rsidP="00C91D0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</w:tcPr>
          <w:p w:rsidR="00361762" w:rsidRPr="0083141D" w:rsidRDefault="00361762" w:rsidP="00C91D0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</w:p>
          <w:p w:rsidR="00361762" w:rsidRPr="0083141D" w:rsidRDefault="00361762" w:rsidP="00C91D01">
            <w:pPr>
              <w:jc w:val="both"/>
              <w:rPr>
                <w:sz w:val="28"/>
                <w:szCs w:val="28"/>
                <w:lang w:val="uk-UA"/>
              </w:rPr>
            </w:pPr>
            <w:r w:rsidRPr="0083141D">
              <w:rPr>
                <w:sz w:val="28"/>
                <w:szCs w:val="28"/>
                <w:lang w:val="uk-UA"/>
              </w:rPr>
              <w:t>до розпорядження</w:t>
            </w:r>
          </w:p>
          <w:p w:rsidR="00361762" w:rsidRPr="00C91D01" w:rsidRDefault="00361762" w:rsidP="00C91D01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31.05.2023</w:t>
            </w:r>
            <w:r w:rsidRPr="00C91D01">
              <w:rPr>
                <w:b/>
                <w:sz w:val="28"/>
                <w:szCs w:val="28"/>
              </w:rPr>
              <w:t xml:space="preserve"> </w:t>
            </w:r>
            <w:r w:rsidRPr="00C91D01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40</w:t>
            </w:r>
          </w:p>
          <w:p w:rsidR="00361762" w:rsidRPr="0083141D" w:rsidRDefault="00361762" w:rsidP="00C91D01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361762" w:rsidRDefault="00361762" w:rsidP="00C91D01">
      <w:pPr>
        <w:jc w:val="right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>Форма 1</w:t>
      </w:r>
    </w:p>
    <w:p w:rsidR="00361762" w:rsidRDefault="00361762" w:rsidP="00C91D01">
      <w:pPr>
        <w:jc w:val="right"/>
        <w:rPr>
          <w:sz w:val="28"/>
          <w:szCs w:val="28"/>
          <w:lang w:val="uk-UA"/>
        </w:rPr>
      </w:pPr>
    </w:p>
    <w:p w:rsidR="00361762" w:rsidRPr="007C0A92" w:rsidRDefault="00361762" w:rsidP="00C91D01">
      <w:pPr>
        <w:jc w:val="center"/>
        <w:rPr>
          <w:sz w:val="28"/>
          <w:szCs w:val="28"/>
          <w:lang w:val="uk-UA"/>
        </w:rPr>
      </w:pPr>
      <w:r w:rsidRPr="007C0A92">
        <w:rPr>
          <w:sz w:val="28"/>
          <w:szCs w:val="28"/>
          <w:lang w:val="uk-UA"/>
        </w:rPr>
        <w:t>ІНФОРМАЦІЯ</w:t>
      </w:r>
    </w:p>
    <w:p w:rsidR="00361762" w:rsidRPr="00C91D01" w:rsidRDefault="00361762" w:rsidP="00C91D01">
      <w:pPr>
        <w:jc w:val="both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 xml:space="preserve">                                             про базові, проміжні та цільові значення показників результативності до цілей                                   </w:t>
      </w:r>
    </w:p>
    <w:p w:rsidR="00361762" w:rsidRPr="00C91D01" w:rsidRDefault="00361762" w:rsidP="00C91D01">
      <w:pPr>
        <w:jc w:val="center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 xml:space="preserve">Плану заходів на 2023 – 2024 роки з реалізації Національної стратегії із створення безбар’єрного простору в Україні </w:t>
      </w:r>
    </w:p>
    <w:p w:rsidR="00361762" w:rsidRPr="00C91D01" w:rsidRDefault="00361762" w:rsidP="00C91D01">
      <w:pPr>
        <w:jc w:val="center"/>
        <w:rPr>
          <w:sz w:val="28"/>
          <w:szCs w:val="28"/>
          <w:lang w:val="uk-UA"/>
        </w:rPr>
      </w:pPr>
      <w:r w:rsidRPr="00C91D01">
        <w:rPr>
          <w:sz w:val="28"/>
          <w:szCs w:val="28"/>
          <w:lang w:val="uk-UA"/>
        </w:rPr>
        <w:t xml:space="preserve">на період до 2030 року у </w:t>
      </w:r>
      <w:r>
        <w:rPr>
          <w:sz w:val="28"/>
          <w:szCs w:val="28"/>
          <w:lang w:val="uk-UA"/>
        </w:rPr>
        <w:t>Рахівському районі</w:t>
      </w:r>
    </w:p>
    <w:p w:rsidR="00361762" w:rsidRPr="00C91D01" w:rsidRDefault="00361762" w:rsidP="00C91D01">
      <w:pPr>
        <w:rPr>
          <w:sz w:val="16"/>
          <w:szCs w:val="16"/>
          <w:lang w:val="uk-UA"/>
        </w:rPr>
      </w:pPr>
    </w:p>
    <w:tbl>
      <w:tblPr>
        <w:tblW w:w="15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0"/>
        <w:gridCol w:w="1554"/>
        <w:gridCol w:w="927"/>
        <w:gridCol w:w="638"/>
        <w:gridCol w:w="68"/>
        <w:gridCol w:w="591"/>
        <w:gridCol w:w="477"/>
        <w:gridCol w:w="477"/>
        <w:gridCol w:w="553"/>
        <w:gridCol w:w="553"/>
        <w:gridCol w:w="553"/>
        <w:gridCol w:w="553"/>
        <w:gridCol w:w="706"/>
        <w:gridCol w:w="1674"/>
        <w:gridCol w:w="962"/>
        <w:gridCol w:w="1183"/>
        <w:gridCol w:w="2565"/>
      </w:tblGrid>
      <w:tr w:rsidR="00361762" w:rsidRPr="00C91D01" w:rsidTr="00C91D01">
        <w:trPr>
          <w:trHeight w:val="510"/>
          <w:tblHeader/>
        </w:trPr>
        <w:tc>
          <w:tcPr>
            <w:tcW w:w="1700" w:type="dxa"/>
            <w:vMerge w:val="restart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Мета/цілі</w:t>
            </w:r>
          </w:p>
        </w:tc>
        <w:tc>
          <w:tcPr>
            <w:tcW w:w="1554" w:type="dxa"/>
            <w:vMerge w:val="restart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927" w:type="dxa"/>
            <w:vMerge w:val="restart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Одини-ця вимі-рю-вання</w:t>
            </w:r>
          </w:p>
        </w:tc>
        <w:tc>
          <w:tcPr>
            <w:tcW w:w="706" w:type="dxa"/>
            <w:gridSpan w:val="2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Ба-зо-</w:t>
            </w:r>
          </w:p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ве зна-чен-ня</w:t>
            </w:r>
          </w:p>
        </w:tc>
        <w:tc>
          <w:tcPr>
            <w:tcW w:w="3757" w:type="dxa"/>
            <w:gridSpan w:val="7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Проміжні значення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Ці-</w:t>
            </w:r>
          </w:p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льо-</w:t>
            </w:r>
          </w:p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ве зна-чен-ня</w:t>
            </w:r>
          </w:p>
        </w:tc>
        <w:tc>
          <w:tcPr>
            <w:tcW w:w="6384" w:type="dxa"/>
            <w:gridSpan w:val="4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Засоби моніторингу</w:t>
            </w:r>
          </w:p>
        </w:tc>
      </w:tr>
      <w:tr w:rsidR="00361762" w:rsidRPr="00C91D01" w:rsidTr="00607269">
        <w:trPr>
          <w:cantSplit/>
          <w:trHeight w:val="1192"/>
          <w:tblHeader/>
        </w:trPr>
        <w:tc>
          <w:tcPr>
            <w:tcW w:w="1700" w:type="dxa"/>
            <w:vMerge/>
            <w:vAlign w:val="center"/>
          </w:tcPr>
          <w:p w:rsidR="00361762" w:rsidRPr="00C91D01" w:rsidRDefault="00361762" w:rsidP="00C91D01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554" w:type="dxa"/>
            <w:vMerge/>
            <w:vAlign w:val="center"/>
          </w:tcPr>
          <w:p w:rsidR="00361762" w:rsidRPr="00C91D01" w:rsidRDefault="00361762" w:rsidP="00C91D01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927" w:type="dxa"/>
            <w:vMerge/>
            <w:vAlign w:val="center"/>
          </w:tcPr>
          <w:p w:rsidR="00361762" w:rsidRPr="00C91D01" w:rsidRDefault="00361762" w:rsidP="00C91D01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38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01.01.2023</w:t>
            </w:r>
          </w:p>
        </w:tc>
        <w:tc>
          <w:tcPr>
            <w:tcW w:w="659" w:type="dxa"/>
            <w:gridSpan w:val="2"/>
            <w:textDirection w:val="btLr"/>
            <w:vAlign w:val="center"/>
          </w:tcPr>
          <w:p w:rsidR="00361762" w:rsidRPr="00C91D01" w:rsidRDefault="00361762" w:rsidP="00607269">
            <w:pPr>
              <w:jc w:val="center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sz w:val="22"/>
                <w:szCs w:val="22"/>
                <w:lang w:val="uk-UA"/>
              </w:rPr>
              <w:t>07.06.</w:t>
            </w: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2023</w:t>
            </w:r>
          </w:p>
        </w:tc>
        <w:tc>
          <w:tcPr>
            <w:tcW w:w="477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01.07.2023</w:t>
            </w:r>
          </w:p>
        </w:tc>
        <w:tc>
          <w:tcPr>
            <w:tcW w:w="477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01.10.2023</w:t>
            </w:r>
          </w:p>
        </w:tc>
        <w:tc>
          <w:tcPr>
            <w:tcW w:w="553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01.01.2024</w:t>
            </w:r>
          </w:p>
        </w:tc>
        <w:tc>
          <w:tcPr>
            <w:tcW w:w="553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01.04.2024</w:t>
            </w:r>
          </w:p>
        </w:tc>
        <w:tc>
          <w:tcPr>
            <w:tcW w:w="553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01.07.2024</w:t>
            </w:r>
          </w:p>
        </w:tc>
        <w:tc>
          <w:tcPr>
            <w:tcW w:w="553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01.10.2024</w:t>
            </w:r>
          </w:p>
        </w:tc>
        <w:tc>
          <w:tcPr>
            <w:tcW w:w="706" w:type="dxa"/>
            <w:textDirection w:val="btLr"/>
            <w:vAlign w:val="center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01.01.2025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Джерело даних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Метод збору даних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Періодич-ність</w:t>
            </w:r>
          </w:p>
        </w:tc>
        <w:tc>
          <w:tcPr>
            <w:tcW w:w="2565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Відповідальний</w:t>
            </w:r>
          </w:p>
        </w:tc>
      </w:tr>
    </w:tbl>
    <w:p w:rsidR="00361762" w:rsidRPr="00C91D01" w:rsidRDefault="00361762" w:rsidP="00C91D01">
      <w:pPr>
        <w:rPr>
          <w:sz w:val="4"/>
          <w:szCs w:val="4"/>
          <w:lang w:val="uk-UA"/>
        </w:rPr>
      </w:pPr>
    </w:p>
    <w:tbl>
      <w:tblPr>
        <w:tblW w:w="157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0"/>
        <w:gridCol w:w="1554"/>
        <w:gridCol w:w="6"/>
        <w:gridCol w:w="921"/>
        <w:gridCol w:w="706"/>
        <w:gridCol w:w="591"/>
        <w:gridCol w:w="477"/>
        <w:gridCol w:w="477"/>
        <w:gridCol w:w="553"/>
        <w:gridCol w:w="553"/>
        <w:gridCol w:w="553"/>
        <w:gridCol w:w="553"/>
        <w:gridCol w:w="706"/>
        <w:gridCol w:w="1674"/>
        <w:gridCol w:w="962"/>
        <w:gridCol w:w="1183"/>
        <w:gridCol w:w="2565"/>
      </w:tblGrid>
      <w:tr w:rsidR="00361762" w:rsidRPr="00C91D01" w:rsidTr="00C91D01">
        <w:trPr>
          <w:cantSplit/>
          <w:trHeight w:val="275"/>
          <w:tblHeader/>
        </w:trPr>
        <w:tc>
          <w:tcPr>
            <w:tcW w:w="1700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iCs/>
                <w:color w:val="000000"/>
                <w:lang w:val="uk-UA"/>
              </w:rPr>
            </w:pPr>
            <w:r w:rsidRPr="00C91D01">
              <w:rPr>
                <w:i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2565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361762" w:rsidRPr="00C91D01" w:rsidTr="00C91D01">
        <w:trPr>
          <w:trHeight w:val="453"/>
        </w:trPr>
        <w:tc>
          <w:tcPr>
            <w:tcW w:w="15734" w:type="dxa"/>
            <w:gridSpan w:val="17"/>
          </w:tcPr>
          <w:p w:rsidR="00361762" w:rsidRPr="00C91D01" w:rsidRDefault="00361762" w:rsidP="00C91D01">
            <w:pPr>
              <w:jc w:val="center"/>
              <w:rPr>
                <w:b/>
                <w:bCs/>
                <w:lang w:val="uk-UA"/>
              </w:rPr>
            </w:pPr>
            <w:r w:rsidRPr="00C91D01">
              <w:rPr>
                <w:b/>
                <w:bCs/>
                <w:i/>
                <w:sz w:val="22"/>
                <w:szCs w:val="22"/>
                <w:lang w:val="uk-UA"/>
              </w:rPr>
              <w:t>Напрям 1: Фізична безбар’єрність: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361762" w:rsidRPr="001F239E" w:rsidTr="00C91D01">
        <w:trPr>
          <w:trHeight w:val="655"/>
        </w:trPr>
        <w:tc>
          <w:tcPr>
            <w:tcW w:w="1700" w:type="dxa"/>
            <w:vMerge w:val="restart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iCs/>
                <w:sz w:val="22"/>
                <w:szCs w:val="22"/>
                <w:lang w:val="uk-UA"/>
              </w:rPr>
              <w:t>Ціль 1.1. Сис-теми моніто-рингу і контро-лю забезпечу-ють застосу-вання норм і стандартів до-ступності об`єктів фізич-ного оточення і транспорту</w:t>
            </w:r>
            <w:r w:rsidRPr="00C91D0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 xml:space="preserve">Опубліковано на офіційних вебсайтах від-повідальних виконавців та результати моніторингу, затверджено-го постано-вою Кабінету Міністрів України від 26 травня 2021 року </w:t>
            </w: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№ 537</w:t>
            </w:r>
          </w:p>
        </w:tc>
        <w:tc>
          <w:tcPr>
            <w:tcW w:w="92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23</w:t>
            </w:r>
          </w:p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100</w:t>
            </w:r>
          </w:p>
          <w:p w:rsidR="00361762" w:rsidRPr="00C91D01" w:rsidRDefault="00361762" w:rsidP="00C91D01">
            <w:pPr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1674" w:type="dxa"/>
          </w:tcPr>
          <w:p w:rsidR="00361762" w:rsidRPr="00F82149" w:rsidRDefault="00361762" w:rsidP="00F82149">
            <w:pPr>
              <w:jc w:val="both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Управління райдержадмі-ністрації: соціально-еконо-мічного розвитку території; соціального захисту насе-лення та надання соціальних послуг, відділ цивільного захисту та оборонної роботи, органи місцевого самоврядування</w:t>
            </w:r>
            <w:r>
              <w:rPr>
                <w:sz w:val="22"/>
                <w:szCs w:val="22"/>
                <w:lang w:val="uk-UA"/>
              </w:rPr>
              <w:t xml:space="preserve"> спільно з</w:t>
            </w:r>
            <w:r w:rsidRPr="00F82149">
              <w:rPr>
                <w:sz w:val="22"/>
                <w:szCs w:val="22"/>
                <w:lang w:val="uk-UA"/>
              </w:rPr>
              <w:t xml:space="preserve"> підприємства</w:t>
            </w:r>
            <w:r>
              <w:rPr>
                <w:sz w:val="22"/>
                <w:szCs w:val="22"/>
                <w:lang w:val="uk-UA"/>
              </w:rPr>
              <w:t>-ми</w:t>
            </w:r>
            <w:r w:rsidRPr="00F82149">
              <w:rPr>
                <w:sz w:val="22"/>
                <w:szCs w:val="22"/>
                <w:lang w:val="uk-UA"/>
              </w:rPr>
              <w:t xml:space="preserve"> балансо</w:t>
            </w:r>
            <w:r>
              <w:rPr>
                <w:sz w:val="22"/>
                <w:szCs w:val="22"/>
                <w:lang w:val="uk-UA"/>
              </w:rPr>
              <w:t>-</w:t>
            </w:r>
            <w:r w:rsidRPr="00F82149">
              <w:rPr>
                <w:sz w:val="22"/>
                <w:szCs w:val="22"/>
                <w:lang w:val="uk-UA"/>
              </w:rPr>
              <w:t>утри</w:t>
            </w:r>
            <w:r>
              <w:rPr>
                <w:sz w:val="22"/>
                <w:szCs w:val="22"/>
                <w:lang w:val="uk-UA"/>
              </w:rPr>
              <w:t>мувачами</w:t>
            </w:r>
            <w:r w:rsidRPr="00F82149">
              <w:rPr>
                <w:sz w:val="22"/>
                <w:szCs w:val="22"/>
                <w:lang w:val="uk-UA"/>
              </w:rPr>
              <w:t xml:space="preserve"> комунальної форми власно</w:t>
            </w:r>
            <w:r>
              <w:rPr>
                <w:sz w:val="22"/>
                <w:szCs w:val="22"/>
                <w:lang w:val="uk-UA"/>
              </w:rPr>
              <w:t>-</w:t>
            </w:r>
            <w:r w:rsidRPr="00F82149">
              <w:rPr>
                <w:sz w:val="22"/>
                <w:szCs w:val="22"/>
                <w:lang w:val="uk-UA"/>
              </w:rPr>
              <w:t>сті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82149">
              <w:rPr>
                <w:sz w:val="22"/>
                <w:szCs w:val="22"/>
                <w:lang w:val="uk-UA"/>
              </w:rPr>
              <w:t>(за згодою),</w:t>
            </w:r>
          </w:p>
        </w:tc>
        <w:tc>
          <w:tcPr>
            <w:tcW w:w="962" w:type="dxa"/>
          </w:tcPr>
          <w:p w:rsidR="00361762" w:rsidRPr="00F82149" w:rsidRDefault="00361762" w:rsidP="00C91D01">
            <w:pPr>
              <w:jc w:val="center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F82149" w:rsidRDefault="00361762" w:rsidP="00C91D01">
            <w:pPr>
              <w:jc w:val="center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Один раз на рік</w:t>
            </w:r>
          </w:p>
        </w:tc>
        <w:tc>
          <w:tcPr>
            <w:tcW w:w="2565" w:type="dxa"/>
          </w:tcPr>
          <w:p w:rsidR="00361762" w:rsidRPr="00F82149" w:rsidRDefault="00361762" w:rsidP="00F82149">
            <w:pPr>
              <w:pStyle w:val="1"/>
            </w:pPr>
            <w:r w:rsidRPr="00F82149">
              <w:t>Управління райдержадміністрації: соціально-економічного розвитку території; соціального захисту населення та надання соціальних послуг, відділ цивільного захисту та оборонної роботи, органи місцевого самоврядну-вання (за згодою)</w:t>
            </w:r>
          </w:p>
        </w:tc>
      </w:tr>
      <w:tr w:rsidR="00361762" w:rsidRPr="00C91D01" w:rsidTr="00C91D01">
        <w:trPr>
          <w:trHeight w:val="146"/>
        </w:trPr>
        <w:tc>
          <w:tcPr>
            <w:tcW w:w="1700" w:type="dxa"/>
            <w:vMerge/>
            <w:vAlign w:val="center"/>
          </w:tcPr>
          <w:p w:rsidR="00361762" w:rsidRPr="00C91D01" w:rsidRDefault="00361762" w:rsidP="00C91D01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призначених радників-уповноваже-них із питань безбар’єрно-сті на рівні місцевого самоврядува-ння</w:t>
            </w:r>
          </w:p>
        </w:tc>
        <w:tc>
          <w:tcPr>
            <w:tcW w:w="92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91" w:type="dxa"/>
          </w:tcPr>
          <w:p w:rsidR="00361762" w:rsidRPr="00C91D01" w:rsidRDefault="00361762" w:rsidP="00BB1C73">
            <w:pPr>
              <w:jc w:val="center"/>
              <w:rPr>
                <w:lang w:val="uk-UA"/>
              </w:rPr>
            </w:pPr>
          </w:p>
        </w:tc>
        <w:tc>
          <w:tcPr>
            <w:tcW w:w="477" w:type="dxa"/>
          </w:tcPr>
          <w:p w:rsidR="00361762" w:rsidRPr="00C91D01" w:rsidRDefault="00361762" w:rsidP="00BB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7" w:type="dxa"/>
          </w:tcPr>
          <w:p w:rsidR="00361762" w:rsidRPr="00B528FA" w:rsidRDefault="00361762" w:rsidP="00BB1C73">
            <w:pPr>
              <w:jc w:val="center"/>
              <w:rPr>
                <w:lang w:val="uk-UA"/>
              </w:rPr>
            </w:pPr>
            <w:r w:rsidRPr="00B528FA">
              <w:rPr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B528FA" w:rsidRDefault="00361762" w:rsidP="00BB1C73">
            <w:pPr>
              <w:jc w:val="center"/>
              <w:rPr>
                <w:lang w:val="uk-UA"/>
              </w:rPr>
            </w:pPr>
          </w:p>
        </w:tc>
        <w:tc>
          <w:tcPr>
            <w:tcW w:w="553" w:type="dxa"/>
          </w:tcPr>
          <w:p w:rsidR="00361762" w:rsidRPr="00C91D01" w:rsidRDefault="00361762" w:rsidP="00BB1C7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3" w:type="dxa"/>
          </w:tcPr>
          <w:p w:rsidR="00361762" w:rsidRPr="00C91D01" w:rsidRDefault="00361762" w:rsidP="00BB1C7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674" w:type="dxa"/>
          </w:tcPr>
          <w:p w:rsidR="00361762" w:rsidRPr="00F82149" w:rsidRDefault="00361762" w:rsidP="00C91D01">
            <w:pPr>
              <w:jc w:val="both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F82149" w:rsidRDefault="00361762" w:rsidP="00C91D01">
            <w:pPr>
              <w:jc w:val="center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F82149" w:rsidRDefault="00361762" w:rsidP="00C91D01">
            <w:pPr>
              <w:jc w:val="center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Щоквар-талу</w:t>
            </w:r>
          </w:p>
        </w:tc>
        <w:tc>
          <w:tcPr>
            <w:tcW w:w="2565" w:type="dxa"/>
            <w:tcBorders>
              <w:bottom w:val="nil"/>
            </w:tcBorders>
          </w:tcPr>
          <w:p w:rsidR="00361762" w:rsidRPr="00F82149" w:rsidRDefault="00361762" w:rsidP="00C91D01">
            <w:pPr>
              <w:jc w:val="both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Органи місцевого само-врядування (за згодою)</w:t>
            </w:r>
          </w:p>
        </w:tc>
      </w:tr>
      <w:tr w:rsidR="00361762" w:rsidRPr="00C91D01" w:rsidTr="00C91D01">
        <w:trPr>
          <w:trHeight w:val="300"/>
        </w:trPr>
        <w:tc>
          <w:tcPr>
            <w:tcW w:w="1700" w:type="dxa"/>
            <w:tcBorders>
              <w:bottom w:val="single" w:sz="4" w:space="0" w:color="auto"/>
            </w:tcBorders>
          </w:tcPr>
          <w:p w:rsidR="00361762" w:rsidRPr="00C91D01" w:rsidRDefault="00361762" w:rsidP="00C91D01">
            <w:pPr>
              <w:jc w:val="both"/>
              <w:rPr>
                <w:b/>
                <w:lang w:val="uk-UA"/>
              </w:rPr>
            </w:pPr>
            <w:r w:rsidRPr="00C91D01">
              <w:rPr>
                <w:color w:val="000000"/>
                <w:sz w:val="22"/>
                <w:szCs w:val="22"/>
                <w:lang w:val="uk-UA"/>
              </w:rPr>
              <w:t>Ціль 1.2. Об’-єкти фізичного оточення і  транспортна система ство-рюються та оновлюються відповідно до сучасних стан-дартів доступ-ності</w:t>
            </w:r>
          </w:p>
        </w:tc>
        <w:tc>
          <w:tcPr>
            <w:tcW w:w="1560" w:type="dxa"/>
            <w:gridSpan w:val="2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 xml:space="preserve">Кількість оновленого пасажирсько-го рухомого складу з ура-хуванням потреб мало-мобільних груп населен-ня, включа-ючи осіб з інвалідністю,  на міських та приміських автобусних маршрутах загального користування (загальна кількість 570, із них доступ-них 161, що становить 28,2 відс.) </w:t>
            </w:r>
          </w:p>
        </w:tc>
        <w:tc>
          <w:tcPr>
            <w:tcW w:w="92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161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171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квартал</w:t>
            </w:r>
          </w:p>
        </w:tc>
        <w:tc>
          <w:tcPr>
            <w:tcW w:w="2565" w:type="dxa"/>
            <w:tcBorders>
              <w:top w:val="nil"/>
            </w:tcBorders>
          </w:tcPr>
          <w:p w:rsidR="00361762" w:rsidRPr="00C91D01" w:rsidRDefault="00361762" w:rsidP="00C91D01">
            <w:pPr>
              <w:rPr>
                <w:lang w:val="uk-UA"/>
              </w:rPr>
            </w:pPr>
          </w:p>
        </w:tc>
      </w:tr>
      <w:tr w:rsidR="00361762" w:rsidRPr="00C91D01" w:rsidTr="00C91D01">
        <w:trPr>
          <w:trHeight w:val="300"/>
        </w:trPr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361762" w:rsidRPr="00C91D01" w:rsidRDefault="00361762" w:rsidP="00C91D01">
            <w:pPr>
              <w:rPr>
                <w:b/>
                <w:i/>
                <w:color w:val="00000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361762" w:rsidRPr="00C91D01" w:rsidRDefault="00361762" w:rsidP="00C91D01">
            <w:pPr>
              <w:widowControl w:val="0"/>
              <w:rPr>
                <w:color w:val="000000"/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облаштова-них існуючих об’єктів укриття (бом-босховища) пандусами, підйомними механізмами, кнопкою виклику (572 об’єкти у Закарпатській області)</w:t>
            </w:r>
          </w:p>
        </w:tc>
        <w:tc>
          <w:tcPr>
            <w:tcW w:w="92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Об’єкт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77" w:type="dxa"/>
          </w:tcPr>
          <w:p w:rsidR="00361762" w:rsidRPr="00C91D01" w:rsidRDefault="00361762" w:rsidP="00BB1C7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77" w:type="dxa"/>
          </w:tcPr>
          <w:p w:rsidR="00361762" w:rsidRPr="00C91D01" w:rsidRDefault="00361762" w:rsidP="00EC611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EC611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6" w:type="dxa"/>
          </w:tcPr>
          <w:p w:rsidR="00361762" w:rsidRPr="00C91D01" w:rsidRDefault="00361762" w:rsidP="00EC611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рік</w:t>
            </w:r>
          </w:p>
        </w:tc>
        <w:tc>
          <w:tcPr>
            <w:tcW w:w="2565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 xml:space="preserve">Органи місцевого само-врядування </w:t>
            </w:r>
            <w:r>
              <w:rPr>
                <w:sz w:val="22"/>
                <w:szCs w:val="22"/>
                <w:lang w:val="uk-UA"/>
              </w:rPr>
              <w:t>спільно з балансоутримувачами  спо</w:t>
            </w:r>
            <w:r w:rsidRPr="00C91D01">
              <w:rPr>
                <w:sz w:val="22"/>
                <w:szCs w:val="22"/>
                <w:lang w:val="uk-UA"/>
              </w:rPr>
              <w:t>руд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</w:tr>
      <w:tr w:rsidR="00361762" w:rsidRPr="00C91D01" w:rsidTr="00C91D01">
        <w:trPr>
          <w:trHeight w:val="300"/>
        </w:trPr>
        <w:tc>
          <w:tcPr>
            <w:tcW w:w="1700" w:type="dxa"/>
            <w:tcBorders>
              <w:top w:val="nil"/>
            </w:tcBorders>
          </w:tcPr>
          <w:p w:rsidR="00361762" w:rsidRPr="00C91D01" w:rsidRDefault="00361762" w:rsidP="00C91D01">
            <w:pPr>
              <w:rPr>
                <w:b/>
                <w:i/>
                <w:color w:val="000000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Напрями руху у межах об’є-ктів укриття (на фасадах та внутрішніх коридорних приміщеннях) (бомбосхови-ща) облашто-вані таблич-ками для не-зрячих (шрифтом Брайля), зву-ковими та світловими сигналами</w:t>
            </w:r>
          </w:p>
        </w:tc>
        <w:tc>
          <w:tcPr>
            <w:tcW w:w="92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2,45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ind w:left="-57" w:right="-57"/>
              <w:jc w:val="center"/>
              <w:rPr>
                <w:sz w:val="21"/>
                <w:szCs w:val="21"/>
                <w:lang w:val="uk-UA"/>
              </w:rPr>
            </w:pPr>
            <w:r w:rsidRPr="00C91D01">
              <w:rPr>
                <w:sz w:val="21"/>
                <w:szCs w:val="21"/>
                <w:lang w:val="uk-UA"/>
              </w:rPr>
              <w:t>10,3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ind w:left="-57" w:right="-57"/>
              <w:jc w:val="center"/>
              <w:rPr>
                <w:sz w:val="21"/>
                <w:szCs w:val="21"/>
                <w:lang w:val="uk-UA"/>
              </w:rPr>
            </w:pPr>
            <w:r w:rsidRPr="00C91D01">
              <w:rPr>
                <w:sz w:val="21"/>
                <w:szCs w:val="21"/>
                <w:lang w:val="uk-UA"/>
              </w:rPr>
              <w:t>19,0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ind w:right="-57"/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27,7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ind w:right="-57"/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36,5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ind w:right="-57"/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45,2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рік</w:t>
            </w:r>
          </w:p>
        </w:tc>
        <w:tc>
          <w:tcPr>
            <w:tcW w:w="2565" w:type="dxa"/>
          </w:tcPr>
          <w:p w:rsidR="00361762" w:rsidRPr="00C91D01" w:rsidRDefault="00361762" w:rsidP="00F82149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 xml:space="preserve">Органи місцевого само-врядування </w:t>
            </w:r>
            <w:r>
              <w:rPr>
                <w:sz w:val="22"/>
                <w:szCs w:val="22"/>
                <w:lang w:val="uk-UA"/>
              </w:rPr>
              <w:t>спільно з балансоутримувачами спо</w:t>
            </w:r>
            <w:r w:rsidRPr="00C91D01">
              <w:rPr>
                <w:sz w:val="22"/>
                <w:szCs w:val="22"/>
                <w:lang w:val="uk-UA"/>
              </w:rPr>
              <w:t>руд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</w:tr>
      <w:tr w:rsidR="00361762" w:rsidRPr="00C91D01" w:rsidTr="00C91D01">
        <w:trPr>
          <w:trHeight w:val="300"/>
        </w:trPr>
        <w:tc>
          <w:tcPr>
            <w:tcW w:w="15734" w:type="dxa"/>
            <w:gridSpan w:val="17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b/>
                <w:i/>
                <w:sz w:val="22"/>
                <w:szCs w:val="22"/>
                <w:lang w:val="uk-UA"/>
              </w:rPr>
              <w:t>Напрям 2. Інформаційна безбар’єрність: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 (тифлокоментування),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</w:t>
            </w:r>
          </w:p>
        </w:tc>
      </w:tr>
      <w:tr w:rsidR="00361762" w:rsidRPr="00C91D01" w:rsidTr="00C91D01">
        <w:trPr>
          <w:trHeight w:val="300"/>
        </w:trPr>
        <w:tc>
          <w:tcPr>
            <w:tcW w:w="1700" w:type="dxa"/>
          </w:tcPr>
          <w:p w:rsidR="00361762" w:rsidRPr="00C91D01" w:rsidRDefault="00361762" w:rsidP="00C91D01">
            <w:pPr>
              <w:jc w:val="both"/>
              <w:rPr>
                <w:color w:val="000000"/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Стратегічна ціль 2.1. І</w:t>
            </w:r>
            <w:r w:rsidRPr="00C91D01">
              <w:rPr>
                <w:sz w:val="22"/>
                <w:szCs w:val="22"/>
                <w:highlight w:val="white"/>
                <w:lang w:val="uk-UA"/>
              </w:rPr>
              <w:t>нформація, не-обхідна для забезпечення щоденних по-треб громадян, є доступною та актуальною</w:t>
            </w:r>
          </w:p>
        </w:tc>
        <w:tc>
          <w:tcPr>
            <w:tcW w:w="1560" w:type="dxa"/>
            <w:gridSpan w:val="2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публікацій про інформа-ційну кампа-нію „Україна без бар’єрів” та заходи що-до впрова-дження дер-жавної полі-тики безбар’-єрного досту-пу в усіх сфе-рах суспіль-но-політично-го життя на офіційних вебресурсах</w:t>
            </w:r>
          </w:p>
        </w:tc>
        <w:tc>
          <w:tcPr>
            <w:tcW w:w="921" w:type="dxa"/>
          </w:tcPr>
          <w:p w:rsidR="00361762" w:rsidRPr="00C91D01" w:rsidRDefault="00361762" w:rsidP="00C91D01">
            <w:pPr>
              <w:jc w:val="center"/>
              <w:rPr>
                <w:i/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Публі-кація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1674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C91D01">
              <w:rPr>
                <w:sz w:val="22"/>
                <w:szCs w:val="22"/>
                <w:lang w:val="uk-UA"/>
              </w:rPr>
              <w:t>ргани місцевого самоврядуван-ня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квартал</w:t>
            </w:r>
          </w:p>
        </w:tc>
        <w:tc>
          <w:tcPr>
            <w:tcW w:w="2565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C91D01">
              <w:rPr>
                <w:sz w:val="22"/>
                <w:szCs w:val="22"/>
                <w:lang w:val="uk-UA"/>
              </w:rPr>
              <w:t>ргани місцевого само</w:t>
            </w:r>
            <w:r>
              <w:rPr>
                <w:sz w:val="22"/>
                <w:szCs w:val="22"/>
                <w:lang w:val="uk-UA"/>
              </w:rPr>
              <w:t>-</w:t>
            </w:r>
            <w:r w:rsidRPr="00C91D01">
              <w:rPr>
                <w:sz w:val="22"/>
                <w:szCs w:val="22"/>
                <w:lang w:val="uk-UA"/>
              </w:rPr>
              <w:t>врядування (за згодою)</w:t>
            </w:r>
          </w:p>
        </w:tc>
      </w:tr>
      <w:tr w:rsidR="00361762" w:rsidRPr="001F239E" w:rsidTr="00C91D01">
        <w:trPr>
          <w:cantSplit/>
          <w:trHeight w:val="1134"/>
        </w:trPr>
        <w:tc>
          <w:tcPr>
            <w:tcW w:w="1700" w:type="dxa"/>
          </w:tcPr>
          <w:p w:rsidR="00361762" w:rsidRPr="00C91D01" w:rsidRDefault="00361762" w:rsidP="00C91D0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Проведено серію нав-чальних тре-нінгів для щонайменше 100 фахівців, які надають адміністра-тивні послуги навичкам су-проводу та комунікації з особами з різ-ними форма-ми інвалід-ності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674" w:type="dxa"/>
          </w:tcPr>
          <w:p w:rsidR="00361762" w:rsidRPr="00F82149" w:rsidRDefault="00361762" w:rsidP="00D67285">
            <w:pPr>
              <w:jc w:val="both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Управління соціально-економічного розвитку території, відділ цифрового розвитку, організації діяльності центрів надання адміністративних послуг, інформаційної діяльності та комунікацій з громадськістю, органи місцевого самоврядування (за згодою)</w:t>
            </w:r>
          </w:p>
        </w:tc>
        <w:tc>
          <w:tcPr>
            <w:tcW w:w="962" w:type="dxa"/>
          </w:tcPr>
          <w:p w:rsidR="00361762" w:rsidRPr="00F82149" w:rsidRDefault="00361762" w:rsidP="00C91D01">
            <w:pPr>
              <w:jc w:val="center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F82149" w:rsidRDefault="00361762" w:rsidP="00C91D01">
            <w:pPr>
              <w:jc w:val="center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Щоквар-талу</w:t>
            </w:r>
          </w:p>
        </w:tc>
        <w:tc>
          <w:tcPr>
            <w:tcW w:w="2565" w:type="dxa"/>
          </w:tcPr>
          <w:p w:rsidR="00361762" w:rsidRPr="00F82149" w:rsidRDefault="00361762" w:rsidP="00F82149">
            <w:pPr>
              <w:jc w:val="both"/>
              <w:rPr>
                <w:lang w:val="uk-UA"/>
              </w:rPr>
            </w:pPr>
            <w:r w:rsidRPr="00F82149">
              <w:rPr>
                <w:sz w:val="22"/>
                <w:szCs w:val="22"/>
                <w:lang w:val="uk-UA"/>
              </w:rPr>
              <w:t>Управління соціально-економічного розвитку території, відділ цифрового розвитку, організації діяльності центрів надання адміністративних послуг, інформаційної діяльності та комунікацій з громад-ськістю, органи місцевого самовря</w:t>
            </w:r>
            <w:r>
              <w:rPr>
                <w:sz w:val="22"/>
                <w:szCs w:val="22"/>
                <w:lang w:val="uk-UA"/>
              </w:rPr>
              <w:t>-</w:t>
            </w:r>
            <w:r w:rsidRPr="00F82149">
              <w:rPr>
                <w:sz w:val="22"/>
                <w:szCs w:val="22"/>
                <w:lang w:val="uk-UA"/>
              </w:rPr>
              <w:t>дування (за згодою)</w:t>
            </w:r>
          </w:p>
        </w:tc>
      </w:tr>
      <w:tr w:rsidR="00361762" w:rsidRPr="001F239E" w:rsidTr="00C91D01">
        <w:trPr>
          <w:cantSplit/>
          <w:trHeight w:val="325"/>
        </w:trPr>
        <w:tc>
          <w:tcPr>
            <w:tcW w:w="15734" w:type="dxa"/>
            <w:gridSpan w:val="17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b/>
                <w:i/>
                <w:sz w:val="22"/>
                <w:szCs w:val="22"/>
                <w:lang w:val="uk-UA"/>
              </w:rPr>
              <w:t>Напрям 3. Цифрова безбар’єрність: усі суспільні групи мають доступ до швидкісного Інтернету, публічних послуг та публічної цифрової інформації</w:t>
            </w:r>
          </w:p>
        </w:tc>
      </w:tr>
      <w:tr w:rsidR="00361762" w:rsidRPr="001F239E" w:rsidTr="00C91D01">
        <w:trPr>
          <w:cantSplit/>
          <w:trHeight w:val="4810"/>
        </w:trPr>
        <w:tc>
          <w:tcPr>
            <w:tcW w:w="1700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Ціль 3.1. Усі суспільні групи мають доступ до публічних послуг та пуб-лічної цифро-вої інформації</w:t>
            </w: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Відсоток адаптованих офіційних цифрових публічних сервісів (веб-сайти, додат-ки, цифрові послуги) для доступу осіб з порушеннями зору, слуху та осіб з пору-шенням інте-лектуального розвитку від-повідно до державних стандартів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4,5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4,5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45029B">
              <w:rPr>
                <w:sz w:val="22"/>
                <w:szCs w:val="28"/>
                <w:lang w:val="uk-UA"/>
              </w:rPr>
              <w:t>Відділ цифрового розвитку, організації діяльності центрів надання адмініс-тративних послуг, інформаційної діяльності та комунікацій з громадськістю,</w:t>
            </w:r>
            <w:r w:rsidRPr="0045029B">
              <w:rPr>
                <w:sz w:val="22"/>
                <w:lang w:val="uk-UA"/>
              </w:rPr>
              <w:t xml:space="preserve"> органи місцевого самоврядування 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Щоквар-талу</w:t>
            </w:r>
          </w:p>
        </w:tc>
        <w:tc>
          <w:tcPr>
            <w:tcW w:w="2565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 w:rsidRPr="0045029B">
              <w:rPr>
                <w:sz w:val="22"/>
                <w:szCs w:val="28"/>
                <w:lang w:val="uk-UA"/>
              </w:rPr>
              <w:t>Відділ цифрового розвитку, організації діяльності центрів надання адмініс-тративних послуг, інформаційної діяльності та кому-нікацій з громадськістю,</w:t>
            </w:r>
            <w:r w:rsidRPr="0045029B">
              <w:rPr>
                <w:sz w:val="22"/>
                <w:lang w:val="uk-UA"/>
              </w:rPr>
              <w:t xml:space="preserve"> органи місцевого самоврядування (за згодою)</w:t>
            </w:r>
          </w:p>
        </w:tc>
      </w:tr>
      <w:tr w:rsidR="00361762" w:rsidRPr="001F239E" w:rsidTr="00C91D01">
        <w:trPr>
          <w:cantSplit/>
          <w:trHeight w:val="694"/>
        </w:trPr>
        <w:tc>
          <w:tcPr>
            <w:tcW w:w="15734" w:type="dxa"/>
            <w:gridSpan w:val="17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b/>
                <w:i/>
                <w:sz w:val="22"/>
                <w:szCs w:val="22"/>
                <w:lang w:val="uk-UA"/>
              </w:rPr>
              <w:t>Напрям 4. Суспільна та громадянська безбар’єрність: 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передумову для участі у всіх формах суспільного життя та громадської активності</w:t>
            </w:r>
          </w:p>
        </w:tc>
      </w:tr>
      <w:tr w:rsidR="00361762" w:rsidRPr="00C91D01" w:rsidTr="00C91D01">
        <w:trPr>
          <w:cantSplit/>
          <w:trHeight w:val="8430"/>
        </w:trPr>
        <w:tc>
          <w:tcPr>
            <w:tcW w:w="1700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Ціль 4.1.: Забезпечено рівні можли-вості участі всіх людей, їх об’єднань та окремих сус-пільних груп у житті громад та держави, рівний доступ до суспільно-політичного та культурного життя</w:t>
            </w: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осіб, які бе-руть участь у культурно-дозвіллєвій діяльності для громадян похилого ві-ку, осіб з інвалідністю, дітей із інва-лідністю у закладах та установах системи соці-ального захи-сту населен-ня, у тому числі реабілі-таційних, із залученням неурядових громадських організацій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77" w:type="dxa"/>
          </w:tcPr>
          <w:p w:rsidR="00361762" w:rsidRPr="00C91D01" w:rsidRDefault="00361762" w:rsidP="009B6808">
            <w:pPr>
              <w:ind w:left="-113" w:right="-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ind w:left="-113" w:right="-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9B6808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 xml:space="preserve">Щоквар-талу </w:t>
            </w:r>
          </w:p>
        </w:tc>
        <w:tc>
          <w:tcPr>
            <w:tcW w:w="2565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місцевого само</w:t>
            </w:r>
            <w:r>
              <w:rPr>
                <w:sz w:val="22"/>
                <w:szCs w:val="22"/>
                <w:lang w:val="uk-UA"/>
              </w:rPr>
              <w:t>-</w:t>
            </w:r>
            <w:r w:rsidRPr="00C91D01">
              <w:rPr>
                <w:sz w:val="22"/>
                <w:szCs w:val="22"/>
                <w:lang w:val="uk-UA"/>
              </w:rPr>
              <w:t>врядування</w:t>
            </w:r>
            <w:r>
              <w:rPr>
                <w:sz w:val="22"/>
                <w:szCs w:val="22"/>
                <w:lang w:val="uk-UA"/>
              </w:rPr>
              <w:t xml:space="preserve"> (за згодою)</w:t>
            </w:r>
          </w:p>
        </w:tc>
      </w:tr>
      <w:tr w:rsidR="00361762" w:rsidRPr="001B3058" w:rsidTr="00C91D01">
        <w:trPr>
          <w:cantSplit/>
          <w:trHeight w:val="269"/>
        </w:trPr>
        <w:tc>
          <w:tcPr>
            <w:tcW w:w="1700" w:type="dxa"/>
            <w:tcBorders>
              <w:bottom w:val="nil"/>
            </w:tcBorders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Наявність со-ціальної по-слуги пере-кладу на українську жестову мову особам з по-рушеннями слуху при ЦНАПах та закладах охо-рони здоров’я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Послу-га</w:t>
            </w:r>
          </w:p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(в</w:t>
            </w:r>
            <w:r w:rsidRPr="00C91D01">
              <w:rPr>
                <w:sz w:val="16"/>
                <w:szCs w:val="16"/>
                <w:lang w:val="uk-UA"/>
              </w:rPr>
              <w:t> </w:t>
            </w:r>
            <w:r w:rsidRPr="00C91D01">
              <w:rPr>
                <w:sz w:val="22"/>
                <w:szCs w:val="22"/>
                <w:lang w:val="uk-UA"/>
              </w:rPr>
              <w:t>1</w:t>
            </w:r>
            <w:r w:rsidRPr="00C91D01">
              <w:rPr>
                <w:sz w:val="16"/>
                <w:szCs w:val="16"/>
                <w:lang w:val="uk-UA"/>
              </w:rPr>
              <w:t> </w:t>
            </w:r>
            <w:r w:rsidRPr="00C91D01">
              <w:rPr>
                <w:sz w:val="22"/>
                <w:szCs w:val="22"/>
                <w:lang w:val="uk-UA"/>
              </w:rPr>
              <w:t>ТГ)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 xml:space="preserve">Щоквар-талу </w:t>
            </w:r>
          </w:p>
        </w:tc>
        <w:tc>
          <w:tcPr>
            <w:tcW w:w="2565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C91D01">
              <w:rPr>
                <w:sz w:val="22"/>
                <w:szCs w:val="22"/>
                <w:lang w:val="uk-UA"/>
              </w:rPr>
              <w:t>рга</w:t>
            </w:r>
            <w:r>
              <w:rPr>
                <w:sz w:val="22"/>
                <w:szCs w:val="22"/>
                <w:lang w:val="uk-UA"/>
              </w:rPr>
              <w:t>ни місцевого само-вряду</w:t>
            </w:r>
            <w:r w:rsidRPr="00C91D01">
              <w:rPr>
                <w:sz w:val="22"/>
                <w:szCs w:val="22"/>
                <w:lang w:val="uk-UA"/>
              </w:rPr>
              <w:t>вання (за згодою)</w:t>
            </w:r>
          </w:p>
        </w:tc>
      </w:tr>
      <w:tr w:rsidR="00361762" w:rsidRPr="00C91D01" w:rsidTr="00C91D01">
        <w:trPr>
          <w:cantSplit/>
          <w:trHeight w:val="3046"/>
        </w:trPr>
        <w:tc>
          <w:tcPr>
            <w:tcW w:w="1700" w:type="dxa"/>
            <w:tcBorders>
              <w:top w:val="nil"/>
            </w:tcBorders>
          </w:tcPr>
          <w:p w:rsidR="00361762" w:rsidRPr="00C91D01" w:rsidRDefault="00361762" w:rsidP="00C91D0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учасників у обласному турі Все-українського фестивалю творчості осіб з інвалідні-стю „Барви життя”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Учас-ників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9B6808">
            <w:pPr>
              <w:ind w:left="-57" w:right="-57"/>
              <w:jc w:val="right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706" w:type="dxa"/>
          </w:tcPr>
          <w:p w:rsidR="00361762" w:rsidRPr="00C91D01" w:rsidRDefault="00361762" w:rsidP="009B6808">
            <w:pPr>
              <w:ind w:left="-57" w:right="-57"/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674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C91D01">
              <w:rPr>
                <w:sz w:val="22"/>
                <w:szCs w:val="22"/>
                <w:lang w:val="uk-UA"/>
              </w:rPr>
              <w:t>ргани місце</w:t>
            </w:r>
            <w:r>
              <w:rPr>
                <w:sz w:val="22"/>
                <w:szCs w:val="22"/>
                <w:lang w:val="uk-UA"/>
              </w:rPr>
              <w:t>-</w:t>
            </w:r>
            <w:r w:rsidRPr="00C91D01">
              <w:rPr>
                <w:sz w:val="22"/>
                <w:szCs w:val="22"/>
                <w:lang w:val="uk-UA"/>
              </w:rPr>
              <w:t>вого само</w:t>
            </w:r>
            <w:r>
              <w:rPr>
                <w:sz w:val="22"/>
                <w:szCs w:val="22"/>
                <w:lang w:val="uk-UA"/>
              </w:rPr>
              <w:t xml:space="preserve">вря-дування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Про-веден-ня моні-торин-гу учас-ників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Однора-зово після 11.2023</w:t>
            </w:r>
          </w:p>
        </w:tc>
        <w:tc>
          <w:tcPr>
            <w:tcW w:w="2565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C91D01">
              <w:rPr>
                <w:sz w:val="22"/>
                <w:szCs w:val="22"/>
                <w:lang w:val="uk-UA"/>
              </w:rPr>
              <w:t>ргани місцевого само</w:t>
            </w:r>
            <w:r>
              <w:rPr>
                <w:sz w:val="22"/>
                <w:szCs w:val="22"/>
                <w:lang w:val="uk-UA"/>
              </w:rPr>
              <w:t>-врядування (за зго</w:t>
            </w:r>
            <w:r w:rsidRPr="00C91D01">
              <w:rPr>
                <w:sz w:val="22"/>
                <w:szCs w:val="22"/>
                <w:lang w:val="uk-UA"/>
              </w:rPr>
              <w:t>дою)</w:t>
            </w:r>
          </w:p>
        </w:tc>
      </w:tr>
      <w:tr w:rsidR="00361762" w:rsidRPr="00C91D01" w:rsidTr="00C91D01">
        <w:trPr>
          <w:cantSplit/>
          <w:trHeight w:val="412"/>
        </w:trPr>
        <w:tc>
          <w:tcPr>
            <w:tcW w:w="15734" w:type="dxa"/>
            <w:gridSpan w:val="17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b/>
                <w:i/>
                <w:sz w:val="22"/>
                <w:szCs w:val="22"/>
                <w:lang w:val="uk-UA"/>
              </w:rPr>
              <w:t>Напрям 5. Освітня безбар’єрність: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</w:t>
            </w:r>
          </w:p>
        </w:tc>
      </w:tr>
      <w:tr w:rsidR="00361762" w:rsidRPr="001B3058" w:rsidTr="00C91D01">
        <w:trPr>
          <w:cantSplit/>
          <w:trHeight w:val="412"/>
        </w:trPr>
        <w:tc>
          <w:tcPr>
            <w:tcW w:w="1700" w:type="dxa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Ціль 5.1. За-безпечення розвитку інклюзивної освіти</w:t>
            </w: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Інклюзивно-ресурсні цен-три, які пов-ноцінно фун-кціонують в закладах за-гальної серед-ньої та до-шкільної освіти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b/>
                <w:lang w:val="uk-UA"/>
              </w:rPr>
            </w:pPr>
            <w:r w:rsidRPr="00C91D01">
              <w:rPr>
                <w:b/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рік</w:t>
            </w:r>
          </w:p>
        </w:tc>
        <w:tc>
          <w:tcPr>
            <w:tcW w:w="2565" w:type="dxa"/>
          </w:tcPr>
          <w:p w:rsidR="00361762" w:rsidRPr="0045029B" w:rsidRDefault="00361762" w:rsidP="0045029B">
            <w:pPr>
              <w:pStyle w:val="11"/>
            </w:pPr>
            <w:r w:rsidRPr="0045029B">
              <w:t xml:space="preserve">Управління соціально-економічного розвитку території, органи місцевого </w:t>
            </w:r>
            <w:r>
              <w:t>самоврядну-</w:t>
            </w:r>
            <w:r w:rsidRPr="0045029B">
              <w:t>вання (за згодою)</w:t>
            </w:r>
          </w:p>
        </w:tc>
      </w:tr>
      <w:tr w:rsidR="00361762" w:rsidRPr="00C91D01" w:rsidTr="00C91D01">
        <w:trPr>
          <w:cantSplit/>
          <w:trHeight w:val="1969"/>
        </w:trPr>
        <w:tc>
          <w:tcPr>
            <w:tcW w:w="1700" w:type="dxa"/>
          </w:tcPr>
          <w:p w:rsidR="00361762" w:rsidRPr="00C91D01" w:rsidRDefault="00361762" w:rsidP="00C91D0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Заклади за-гальної серед-ньої та до-шкільної осві-ти, у яких створено ре-сурсну кім-нату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50</w:t>
            </w:r>
          </w:p>
          <w:p w:rsidR="00361762" w:rsidRPr="00C91D01" w:rsidRDefault="00361762" w:rsidP="00C91D01">
            <w:pPr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відс.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Органи місце-вого самовря-дування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рік</w:t>
            </w:r>
          </w:p>
        </w:tc>
        <w:tc>
          <w:tcPr>
            <w:tcW w:w="2565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</w:tr>
      <w:tr w:rsidR="00361762" w:rsidRPr="001B3058" w:rsidTr="00C91D01">
        <w:trPr>
          <w:cantSplit/>
          <w:trHeight w:val="3046"/>
        </w:trPr>
        <w:tc>
          <w:tcPr>
            <w:tcW w:w="1700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Ціль 5.2. Фор-мування куль-тури сприй-няття особи з інвалідністю та проведення ро-боти, спрямо-ваної на бо-ротьбу з ґен-дерними сте-реотипами, ра-сизмом у спорті, насиль-ством у спорті та дискримі-нацією осіб з інвалідністю та інших маломо-більних груп населення</w:t>
            </w: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Обсяг ауди-торії просвіт-ницьких та інформацій-них заходів щодо підви-щення рівня обізнаності громадян та представни-ків засобів масової інформації про права і можливості осіб з інвалід-ністю та інших мало-мобільних груп насе-лення</w:t>
            </w: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  <w:textDirection w:val="btLr"/>
          </w:tcPr>
          <w:p w:rsidR="00361762" w:rsidRPr="00C91D01" w:rsidRDefault="00361762" w:rsidP="009B6808">
            <w:pPr>
              <w:ind w:left="227" w:right="170"/>
              <w:jc w:val="right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77" w:type="dxa"/>
            <w:textDirection w:val="btLr"/>
          </w:tcPr>
          <w:p w:rsidR="00361762" w:rsidRPr="00C91D01" w:rsidRDefault="00361762" w:rsidP="009B6808">
            <w:pPr>
              <w:ind w:left="227" w:right="170"/>
              <w:jc w:val="right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  <w:textDirection w:val="btLr"/>
          </w:tcPr>
          <w:p w:rsidR="00361762" w:rsidRPr="00C91D01" w:rsidRDefault="00361762" w:rsidP="009B6808">
            <w:pPr>
              <w:ind w:left="227" w:right="170"/>
              <w:jc w:val="right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  <w:textDirection w:val="btLr"/>
          </w:tcPr>
          <w:p w:rsidR="00361762" w:rsidRPr="00C91D01" w:rsidRDefault="00361762" w:rsidP="009B6808">
            <w:pPr>
              <w:ind w:left="227" w:right="170"/>
              <w:jc w:val="right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  <w:textDirection w:val="btLr"/>
          </w:tcPr>
          <w:p w:rsidR="00361762" w:rsidRPr="00C91D01" w:rsidRDefault="00361762" w:rsidP="009B6808">
            <w:pPr>
              <w:ind w:left="227" w:right="170"/>
              <w:jc w:val="right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3" w:type="dxa"/>
            <w:textDirection w:val="btLr"/>
          </w:tcPr>
          <w:p w:rsidR="00361762" w:rsidRPr="00C91D01" w:rsidRDefault="00361762" w:rsidP="009B6808">
            <w:pPr>
              <w:ind w:left="227" w:right="170"/>
              <w:jc w:val="righ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706" w:type="dxa"/>
            <w:textDirection w:val="btLr"/>
          </w:tcPr>
          <w:p w:rsidR="00361762" w:rsidRPr="00C91D01" w:rsidRDefault="00361762" w:rsidP="00C91D01">
            <w:pPr>
              <w:ind w:left="227" w:right="170"/>
              <w:jc w:val="right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74" w:type="dxa"/>
          </w:tcPr>
          <w:p w:rsidR="00361762" w:rsidRPr="00C91D01" w:rsidRDefault="00361762" w:rsidP="00D67285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C91D01">
              <w:rPr>
                <w:sz w:val="22"/>
                <w:szCs w:val="22"/>
                <w:lang w:val="uk-UA"/>
              </w:rPr>
              <w:t>ргани місце</w:t>
            </w:r>
            <w:r>
              <w:rPr>
                <w:sz w:val="22"/>
                <w:szCs w:val="22"/>
                <w:lang w:val="uk-UA"/>
              </w:rPr>
              <w:t>-</w:t>
            </w:r>
            <w:r w:rsidRPr="00C91D01">
              <w:rPr>
                <w:sz w:val="22"/>
                <w:szCs w:val="22"/>
                <w:lang w:val="uk-UA"/>
              </w:rPr>
              <w:t>вого самовря</w:t>
            </w:r>
            <w:r>
              <w:rPr>
                <w:sz w:val="22"/>
                <w:szCs w:val="22"/>
                <w:lang w:val="uk-UA"/>
              </w:rPr>
              <w:t>-</w:t>
            </w:r>
            <w:r w:rsidRPr="00C91D01">
              <w:rPr>
                <w:sz w:val="22"/>
                <w:szCs w:val="22"/>
                <w:lang w:val="uk-UA"/>
              </w:rPr>
              <w:t>дування 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рік</w:t>
            </w:r>
          </w:p>
        </w:tc>
        <w:tc>
          <w:tcPr>
            <w:tcW w:w="2565" w:type="dxa"/>
          </w:tcPr>
          <w:p w:rsidR="00361762" w:rsidRPr="0045029B" w:rsidRDefault="00361762" w:rsidP="00C91D01">
            <w:pPr>
              <w:jc w:val="both"/>
              <w:rPr>
                <w:lang w:val="uk-UA"/>
              </w:rPr>
            </w:pPr>
            <w:r w:rsidRPr="0045029B">
              <w:rPr>
                <w:sz w:val="22"/>
                <w:szCs w:val="22"/>
                <w:lang w:val="uk-UA"/>
              </w:rPr>
              <w:t>Управління соціального захисту населення та надання соціальних послуг, органи місцевого самовря-дування (за згодою)</w:t>
            </w:r>
          </w:p>
        </w:tc>
      </w:tr>
      <w:tr w:rsidR="00361762" w:rsidRPr="001B3058" w:rsidTr="00C91D01">
        <w:trPr>
          <w:cantSplit/>
          <w:trHeight w:val="552"/>
        </w:trPr>
        <w:tc>
          <w:tcPr>
            <w:tcW w:w="15734" w:type="dxa"/>
            <w:gridSpan w:val="17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b/>
                <w:i/>
                <w:sz w:val="22"/>
                <w:szCs w:val="22"/>
                <w:lang w:val="uk-UA"/>
              </w:rPr>
              <w:t>Напрям 6. Економічна безбар’єрність: всі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самозайнятістю</w:t>
            </w:r>
          </w:p>
        </w:tc>
      </w:tr>
      <w:tr w:rsidR="00361762" w:rsidRPr="001B3058" w:rsidTr="00C91D01">
        <w:trPr>
          <w:cantSplit/>
          <w:trHeight w:val="3395"/>
        </w:trPr>
        <w:tc>
          <w:tcPr>
            <w:tcW w:w="1700" w:type="dxa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Ціль 6.1. Всі громадяни не-залежно від віку, статі, сімейного ста-ну чи стану здоров’я мають умови та мож-ливості для заняття підпри-ємництвом чи самозайнятістю</w:t>
            </w: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highlight w:val="white"/>
                <w:lang w:val="uk-UA"/>
              </w:rPr>
              <w:t>Кількість уча-сників тренін-гів, семінарів серед таких груп населен-ня, як молодь, жінки, особи з інвалідні-стю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DF68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53" w:type="dxa"/>
          </w:tcPr>
          <w:p w:rsidR="00361762" w:rsidRPr="00C91D01" w:rsidRDefault="00361762" w:rsidP="007657D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553" w:type="dxa"/>
          </w:tcPr>
          <w:p w:rsidR="00361762" w:rsidRPr="007657D2" w:rsidRDefault="00361762" w:rsidP="00C91D0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06" w:type="dxa"/>
          </w:tcPr>
          <w:p w:rsidR="00361762" w:rsidRPr="00C91D01" w:rsidRDefault="00361762" w:rsidP="00DF68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674" w:type="dxa"/>
          </w:tcPr>
          <w:p w:rsidR="00361762" w:rsidRPr="00C615A0" w:rsidRDefault="00361762" w:rsidP="00C615A0">
            <w:pPr>
              <w:jc w:val="both"/>
              <w:rPr>
                <w:lang w:val="uk-UA"/>
              </w:rPr>
            </w:pPr>
            <w:r w:rsidRPr="00C615A0">
              <w:rPr>
                <w:sz w:val="22"/>
                <w:szCs w:val="22"/>
                <w:lang w:val="uk-UA"/>
              </w:rPr>
              <w:t xml:space="preserve">Органи місце-вого само-врядування (за згодою), </w:t>
            </w:r>
            <w:r w:rsidRPr="00C615A0">
              <w:rPr>
                <w:lang w:val="uk-UA"/>
              </w:rPr>
              <w:t>Рахівська філія Закар</w:t>
            </w:r>
            <w:r>
              <w:rPr>
                <w:lang w:val="uk-UA"/>
              </w:rPr>
              <w:t>-</w:t>
            </w:r>
            <w:r w:rsidRPr="00C615A0">
              <w:rPr>
                <w:lang w:val="uk-UA"/>
              </w:rPr>
              <w:t>патського обласного центру зайня-тості (за згодою)</w:t>
            </w:r>
          </w:p>
        </w:tc>
        <w:tc>
          <w:tcPr>
            <w:tcW w:w="962" w:type="dxa"/>
          </w:tcPr>
          <w:p w:rsidR="00361762" w:rsidRPr="00C615A0" w:rsidRDefault="00361762" w:rsidP="00C91D01">
            <w:pPr>
              <w:jc w:val="center"/>
              <w:rPr>
                <w:lang w:val="uk-UA"/>
              </w:rPr>
            </w:pPr>
            <w:r w:rsidRPr="00C615A0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615A0" w:rsidRDefault="00361762" w:rsidP="00C91D01">
            <w:pPr>
              <w:jc w:val="center"/>
              <w:rPr>
                <w:lang w:val="uk-UA"/>
              </w:rPr>
            </w:pPr>
            <w:r w:rsidRPr="00C615A0">
              <w:rPr>
                <w:sz w:val="22"/>
                <w:szCs w:val="22"/>
                <w:lang w:val="uk-UA"/>
              </w:rPr>
              <w:t>Один раз на пів-річчя</w:t>
            </w:r>
          </w:p>
        </w:tc>
        <w:tc>
          <w:tcPr>
            <w:tcW w:w="2565" w:type="dxa"/>
          </w:tcPr>
          <w:p w:rsidR="00361762" w:rsidRPr="00C615A0" w:rsidRDefault="00361762" w:rsidP="00C615A0">
            <w:pPr>
              <w:jc w:val="both"/>
              <w:rPr>
                <w:lang w:val="uk-UA"/>
              </w:rPr>
            </w:pPr>
            <w:r w:rsidRPr="00C615A0">
              <w:rPr>
                <w:sz w:val="22"/>
                <w:szCs w:val="22"/>
                <w:lang w:val="uk-UA"/>
              </w:rPr>
              <w:t xml:space="preserve">Органи місцевого само-врядування (за згодою), </w:t>
            </w:r>
            <w:r w:rsidRPr="00C615A0">
              <w:rPr>
                <w:lang w:val="uk-UA"/>
              </w:rPr>
              <w:t>Рахівська філія Закар-патського обласного центру зайнятості (за згодою)</w:t>
            </w:r>
          </w:p>
        </w:tc>
      </w:tr>
      <w:tr w:rsidR="00361762" w:rsidRPr="001B3058" w:rsidTr="00C91D01">
        <w:trPr>
          <w:cantSplit/>
          <w:trHeight w:val="4586"/>
        </w:trPr>
        <w:tc>
          <w:tcPr>
            <w:tcW w:w="1700" w:type="dxa"/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Ціль 6.2. Всі громадяни не-залежно від віку, статі, сімейного ста-ну чи стану здоров’я мають умови та можливості для працевлаштування</w:t>
            </w:r>
          </w:p>
        </w:tc>
        <w:tc>
          <w:tcPr>
            <w:tcW w:w="1554" w:type="dxa"/>
          </w:tcPr>
          <w:p w:rsidR="00361762" w:rsidRPr="00C91D01" w:rsidRDefault="00361762" w:rsidP="00F83156">
            <w:pPr>
              <w:jc w:val="both"/>
              <w:rPr>
                <w:highlight w:val="whit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Сприяння у працевлашту-ванні </w:t>
            </w:r>
            <w:r w:rsidRPr="00C91D01">
              <w:rPr>
                <w:sz w:val="22"/>
                <w:szCs w:val="22"/>
                <w:lang w:val="uk-UA"/>
              </w:rPr>
              <w:t xml:space="preserve">та </w:t>
            </w:r>
            <w:r>
              <w:rPr>
                <w:sz w:val="22"/>
                <w:szCs w:val="22"/>
                <w:lang w:val="uk-UA"/>
              </w:rPr>
              <w:t>ада-пта</w:t>
            </w:r>
            <w:r w:rsidRPr="00C91D01">
              <w:rPr>
                <w:sz w:val="22"/>
                <w:szCs w:val="22"/>
                <w:lang w:val="uk-UA"/>
              </w:rPr>
              <w:t>ція робо</w:t>
            </w:r>
            <w:r>
              <w:rPr>
                <w:sz w:val="22"/>
                <w:szCs w:val="22"/>
                <w:lang w:val="uk-UA"/>
              </w:rPr>
              <w:t>-чого графіка для осіб з інвалідні</w:t>
            </w:r>
            <w:r w:rsidRPr="00C91D01">
              <w:rPr>
                <w:sz w:val="22"/>
                <w:szCs w:val="22"/>
                <w:lang w:val="uk-UA"/>
              </w:rPr>
              <w:t>стю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Кіль-кість місць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67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615A0">
              <w:rPr>
                <w:lang w:val="uk-UA"/>
              </w:rPr>
              <w:t>Рахівська філія Закар</w:t>
            </w:r>
            <w:r>
              <w:rPr>
                <w:lang w:val="uk-UA"/>
              </w:rPr>
              <w:t>-</w:t>
            </w:r>
            <w:r w:rsidRPr="00C615A0">
              <w:rPr>
                <w:lang w:val="uk-UA"/>
              </w:rPr>
              <w:t>патського обласного центру зайня-тості (за згодою),</w:t>
            </w:r>
            <w:r>
              <w:rPr>
                <w:lang w:val="uk-UA"/>
              </w:rPr>
              <w:t xml:space="preserve"> </w:t>
            </w:r>
            <w:r w:rsidRPr="00C91D01">
              <w:rPr>
                <w:sz w:val="22"/>
                <w:szCs w:val="22"/>
                <w:lang w:val="uk-UA"/>
              </w:rPr>
              <w:t>органи міс</w:t>
            </w:r>
            <w:r>
              <w:rPr>
                <w:sz w:val="22"/>
                <w:szCs w:val="22"/>
                <w:lang w:val="uk-UA"/>
              </w:rPr>
              <w:t>-цевого са</w:t>
            </w:r>
            <w:r w:rsidRPr="00C91D01">
              <w:rPr>
                <w:sz w:val="22"/>
                <w:szCs w:val="22"/>
                <w:lang w:val="uk-UA"/>
              </w:rPr>
              <w:t>мо</w:t>
            </w:r>
            <w:r>
              <w:rPr>
                <w:sz w:val="22"/>
                <w:szCs w:val="22"/>
                <w:lang w:val="uk-UA"/>
              </w:rPr>
              <w:t>-</w:t>
            </w:r>
            <w:r w:rsidRPr="00C91D01">
              <w:rPr>
                <w:sz w:val="22"/>
                <w:szCs w:val="22"/>
                <w:lang w:val="uk-UA"/>
              </w:rPr>
              <w:t>врядування  (за згодою)</w:t>
            </w:r>
          </w:p>
        </w:tc>
        <w:tc>
          <w:tcPr>
            <w:tcW w:w="962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Зведен-ня</w:t>
            </w:r>
          </w:p>
        </w:tc>
        <w:tc>
          <w:tcPr>
            <w:tcW w:w="118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Один раз на пів-річчя</w:t>
            </w:r>
          </w:p>
        </w:tc>
        <w:tc>
          <w:tcPr>
            <w:tcW w:w="2565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615A0">
              <w:rPr>
                <w:sz w:val="22"/>
                <w:szCs w:val="22"/>
                <w:lang w:val="uk-UA"/>
              </w:rPr>
              <w:t xml:space="preserve">Органи місцевого само-врядування (за згодою), </w:t>
            </w:r>
            <w:r w:rsidRPr="00C615A0">
              <w:rPr>
                <w:lang w:val="uk-UA"/>
              </w:rPr>
              <w:t xml:space="preserve">Рахівська філія Закар-патського обласного центру зайнятості </w:t>
            </w:r>
            <w:r>
              <w:rPr>
                <w:lang w:val="uk-UA"/>
              </w:rPr>
              <w:t>(за згодою)</w:t>
            </w:r>
          </w:p>
        </w:tc>
      </w:tr>
      <w:tr w:rsidR="00361762" w:rsidRPr="00C91D01" w:rsidTr="00C91D01">
        <w:trPr>
          <w:cantSplit/>
          <w:trHeight w:val="58"/>
        </w:trPr>
        <w:tc>
          <w:tcPr>
            <w:tcW w:w="1700" w:type="dxa"/>
            <w:tcBorders>
              <w:top w:val="nil"/>
              <w:bottom w:val="nil"/>
            </w:tcBorders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ада-птованих гра-фіків для осіб з інвалідні-стю та осіб з особливими потребами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Адап-това-ний графік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tcBorders>
              <w:top w:val="nil"/>
              <w:bottom w:val="nil"/>
            </w:tcBorders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tcBorders>
              <w:top w:val="nil"/>
              <w:bottom w:val="nil"/>
            </w:tcBorders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</w:tr>
      <w:tr w:rsidR="00361762" w:rsidRPr="00C91D01" w:rsidTr="00C91D01">
        <w:trPr>
          <w:cantSplit/>
          <w:trHeight w:val="58"/>
        </w:trPr>
        <w:tc>
          <w:tcPr>
            <w:tcW w:w="1700" w:type="dxa"/>
            <w:tcBorders>
              <w:top w:val="nil"/>
            </w:tcBorders>
          </w:tcPr>
          <w:p w:rsidR="00361762" w:rsidRPr="00C91D01" w:rsidRDefault="00361762" w:rsidP="00C91D01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1554" w:type="dxa"/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Кількість осіб з інвалідні-стю та осіб з особливимипотребами, які працевлашту-вались</w:t>
            </w:r>
          </w:p>
        </w:tc>
        <w:tc>
          <w:tcPr>
            <w:tcW w:w="927" w:type="dxa"/>
            <w:gridSpan w:val="2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 w:rsidRPr="00C91D01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91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477" w:type="dxa"/>
          </w:tcPr>
          <w:p w:rsidR="00361762" w:rsidRPr="00C91D01" w:rsidRDefault="00361762" w:rsidP="00F831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3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706" w:type="dxa"/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674" w:type="dxa"/>
            <w:tcBorders>
              <w:top w:val="nil"/>
            </w:tcBorders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tcBorders>
              <w:top w:val="nil"/>
            </w:tcBorders>
          </w:tcPr>
          <w:p w:rsidR="00361762" w:rsidRPr="00C91D01" w:rsidRDefault="00361762" w:rsidP="00C91D01">
            <w:pPr>
              <w:jc w:val="center"/>
              <w:rPr>
                <w:lang w:val="uk-UA"/>
              </w:rPr>
            </w:pPr>
          </w:p>
        </w:tc>
        <w:tc>
          <w:tcPr>
            <w:tcW w:w="2565" w:type="dxa"/>
            <w:tcBorders>
              <w:top w:val="nil"/>
            </w:tcBorders>
          </w:tcPr>
          <w:p w:rsidR="00361762" w:rsidRPr="00C91D01" w:rsidRDefault="00361762" w:rsidP="00C91D01">
            <w:pPr>
              <w:jc w:val="both"/>
              <w:rPr>
                <w:lang w:val="uk-UA"/>
              </w:rPr>
            </w:pPr>
          </w:p>
        </w:tc>
      </w:tr>
    </w:tbl>
    <w:p w:rsidR="00361762" w:rsidRDefault="00361762" w:rsidP="00C91D01">
      <w:pPr>
        <w:rPr>
          <w:sz w:val="28"/>
          <w:szCs w:val="28"/>
          <w:lang w:val="uk-UA"/>
        </w:rPr>
      </w:pPr>
      <w:bookmarkStart w:id="0" w:name="_heading=h.lghzpg7s1cj5"/>
      <w:bookmarkEnd w:id="0"/>
    </w:p>
    <w:p w:rsidR="00361762" w:rsidRDefault="00361762" w:rsidP="00C91D01">
      <w:pPr>
        <w:rPr>
          <w:sz w:val="28"/>
          <w:szCs w:val="28"/>
          <w:lang w:val="uk-UA"/>
        </w:rPr>
      </w:pPr>
    </w:p>
    <w:p w:rsidR="00361762" w:rsidRDefault="00361762" w:rsidP="00C91D01">
      <w:pPr>
        <w:rPr>
          <w:sz w:val="28"/>
          <w:szCs w:val="28"/>
          <w:lang w:val="uk-UA"/>
        </w:rPr>
      </w:pPr>
    </w:p>
    <w:p w:rsidR="00361762" w:rsidRPr="006710CE" w:rsidRDefault="00361762" w:rsidP="00C91D01">
      <w:pPr>
        <w:rPr>
          <w:sz w:val="28"/>
          <w:szCs w:val="28"/>
          <w:lang w:val="uk-UA"/>
        </w:rPr>
      </w:pPr>
    </w:p>
    <w:tbl>
      <w:tblPr>
        <w:tblW w:w="0" w:type="auto"/>
        <w:tblInd w:w="392" w:type="dxa"/>
        <w:tblLook w:val="00A0"/>
      </w:tblPr>
      <w:tblGrid>
        <w:gridCol w:w="6379"/>
        <w:gridCol w:w="9355"/>
      </w:tblGrid>
      <w:tr w:rsidR="00361762" w:rsidTr="00CB72E9">
        <w:tc>
          <w:tcPr>
            <w:tcW w:w="6379" w:type="dxa"/>
          </w:tcPr>
          <w:p w:rsidR="00361762" w:rsidRPr="00CB72E9" w:rsidRDefault="00361762" w:rsidP="00CB72E9">
            <w:pPr>
              <w:jc w:val="both"/>
              <w:rPr>
                <w:lang w:val="uk-UA"/>
              </w:rPr>
            </w:pPr>
            <w:r w:rsidRPr="00CB72E9">
              <w:rPr>
                <w:b/>
                <w:sz w:val="28"/>
                <w:szCs w:val="28"/>
                <w:lang w:val="uk-UA"/>
              </w:rPr>
              <w:t xml:space="preserve">Начальник управління соціально-економічного розвитку території </w:t>
            </w:r>
          </w:p>
        </w:tc>
        <w:tc>
          <w:tcPr>
            <w:tcW w:w="9355" w:type="dxa"/>
          </w:tcPr>
          <w:p w:rsidR="00361762" w:rsidRPr="00CB72E9" w:rsidRDefault="00361762" w:rsidP="00C91D01">
            <w:pPr>
              <w:rPr>
                <w:lang w:val="uk-UA"/>
              </w:rPr>
            </w:pPr>
          </w:p>
          <w:p w:rsidR="00361762" w:rsidRPr="00CB72E9" w:rsidRDefault="00361762" w:rsidP="00CB72E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CB72E9">
              <w:rPr>
                <w:b/>
                <w:sz w:val="28"/>
                <w:szCs w:val="28"/>
                <w:lang w:val="uk-UA"/>
              </w:rPr>
              <w:t>Юліан ВЛАД</w:t>
            </w:r>
          </w:p>
        </w:tc>
      </w:tr>
    </w:tbl>
    <w:p w:rsidR="00361762" w:rsidRPr="007C0A92" w:rsidRDefault="00361762" w:rsidP="00B814D9">
      <w:bookmarkStart w:id="1" w:name="_heading=h.y2l3yjsawr7f"/>
      <w:bookmarkEnd w:id="1"/>
    </w:p>
    <w:sectPr w:rsidR="00361762" w:rsidRPr="007C0A92" w:rsidSect="00C91D01">
      <w:headerReference w:type="default" r:id="rId8"/>
      <w:pgSz w:w="16838" w:h="11906" w:orient="landscape"/>
      <w:pgMar w:top="1134" w:right="295" w:bottom="567" w:left="28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62" w:rsidRDefault="00361762" w:rsidP="00FD6230">
      <w:r>
        <w:separator/>
      </w:r>
    </w:p>
  </w:endnote>
  <w:endnote w:type="continuationSeparator" w:id="0">
    <w:p w:rsidR="00361762" w:rsidRDefault="00361762" w:rsidP="00FD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62" w:rsidRDefault="00361762" w:rsidP="00FD6230">
      <w:r>
        <w:separator/>
      </w:r>
    </w:p>
  </w:footnote>
  <w:footnote w:type="continuationSeparator" w:id="0">
    <w:p w:rsidR="00361762" w:rsidRDefault="00361762" w:rsidP="00FD6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62" w:rsidRPr="00496452" w:rsidRDefault="00361762">
    <w:pPr>
      <w:pStyle w:val="Header"/>
      <w:jc w:val="center"/>
      <w:rPr>
        <w:sz w:val="28"/>
        <w:szCs w:val="28"/>
      </w:rPr>
    </w:pPr>
    <w:r w:rsidRPr="00496452">
      <w:rPr>
        <w:sz w:val="28"/>
        <w:szCs w:val="28"/>
      </w:rPr>
      <w:fldChar w:fldCharType="begin"/>
    </w:r>
    <w:r w:rsidRPr="00496452">
      <w:rPr>
        <w:sz w:val="28"/>
        <w:szCs w:val="28"/>
      </w:rPr>
      <w:instrText>PAGE   \* MERGEFORMAT</w:instrText>
    </w:r>
    <w:r w:rsidRPr="00496452">
      <w:rPr>
        <w:sz w:val="28"/>
        <w:szCs w:val="28"/>
      </w:rPr>
      <w:fldChar w:fldCharType="separate"/>
    </w:r>
    <w:r>
      <w:rPr>
        <w:noProof/>
        <w:sz w:val="28"/>
        <w:szCs w:val="28"/>
      </w:rPr>
      <w:t>11</w:t>
    </w:r>
    <w:r w:rsidRPr="00496452">
      <w:rPr>
        <w:sz w:val="28"/>
        <w:szCs w:val="28"/>
      </w:rPr>
      <w:fldChar w:fldCharType="end"/>
    </w:r>
  </w:p>
  <w:p w:rsidR="00361762" w:rsidRDefault="003617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762" w:rsidRPr="00496452" w:rsidRDefault="00361762">
    <w:pPr>
      <w:pStyle w:val="Header"/>
      <w:jc w:val="center"/>
      <w:rPr>
        <w:sz w:val="28"/>
        <w:szCs w:val="28"/>
      </w:rPr>
    </w:pPr>
    <w:r w:rsidRPr="00496452">
      <w:rPr>
        <w:sz w:val="28"/>
        <w:szCs w:val="28"/>
      </w:rPr>
      <w:fldChar w:fldCharType="begin"/>
    </w:r>
    <w:r w:rsidRPr="00496452">
      <w:rPr>
        <w:sz w:val="28"/>
        <w:szCs w:val="28"/>
      </w:rPr>
      <w:instrText>PAGE   \* MERGEFORMAT</w:instrText>
    </w:r>
    <w:r w:rsidRPr="00496452">
      <w:rPr>
        <w:sz w:val="28"/>
        <w:szCs w:val="28"/>
      </w:rPr>
      <w:fldChar w:fldCharType="separate"/>
    </w:r>
    <w:r>
      <w:rPr>
        <w:noProof/>
        <w:sz w:val="28"/>
        <w:szCs w:val="28"/>
      </w:rPr>
      <w:t>9</w:t>
    </w:r>
    <w:r w:rsidRPr="00496452">
      <w:rPr>
        <w:sz w:val="28"/>
        <w:szCs w:val="28"/>
      </w:rPr>
      <w:fldChar w:fldCharType="end"/>
    </w:r>
  </w:p>
  <w:p w:rsidR="00361762" w:rsidRDefault="003617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D01"/>
    <w:rsid w:val="0000368B"/>
    <w:rsid w:val="00012CC4"/>
    <w:rsid w:val="000471B8"/>
    <w:rsid w:val="00082A44"/>
    <w:rsid w:val="000C1329"/>
    <w:rsid w:val="001B3058"/>
    <w:rsid w:val="001E59C4"/>
    <w:rsid w:val="001F239E"/>
    <w:rsid w:val="002628B4"/>
    <w:rsid w:val="00286806"/>
    <w:rsid w:val="002E6F54"/>
    <w:rsid w:val="00322884"/>
    <w:rsid w:val="00325C4E"/>
    <w:rsid w:val="00361762"/>
    <w:rsid w:val="003932D4"/>
    <w:rsid w:val="003B79E1"/>
    <w:rsid w:val="003F5253"/>
    <w:rsid w:val="003F713C"/>
    <w:rsid w:val="00417A73"/>
    <w:rsid w:val="0045029B"/>
    <w:rsid w:val="00496452"/>
    <w:rsid w:val="004C2404"/>
    <w:rsid w:val="004E7E54"/>
    <w:rsid w:val="005510FB"/>
    <w:rsid w:val="00562F21"/>
    <w:rsid w:val="005D1181"/>
    <w:rsid w:val="00607269"/>
    <w:rsid w:val="00627008"/>
    <w:rsid w:val="006710CE"/>
    <w:rsid w:val="006B18C2"/>
    <w:rsid w:val="006F1CDC"/>
    <w:rsid w:val="007657D2"/>
    <w:rsid w:val="00773C6F"/>
    <w:rsid w:val="00796073"/>
    <w:rsid w:val="007C0A92"/>
    <w:rsid w:val="0082198B"/>
    <w:rsid w:val="0083141D"/>
    <w:rsid w:val="00845EF4"/>
    <w:rsid w:val="00850D1B"/>
    <w:rsid w:val="00881FBE"/>
    <w:rsid w:val="008C09CE"/>
    <w:rsid w:val="008D1742"/>
    <w:rsid w:val="008D17C8"/>
    <w:rsid w:val="00944DA9"/>
    <w:rsid w:val="009469EB"/>
    <w:rsid w:val="009B6808"/>
    <w:rsid w:val="00A02673"/>
    <w:rsid w:val="00A33F49"/>
    <w:rsid w:val="00A640FE"/>
    <w:rsid w:val="00B12C0F"/>
    <w:rsid w:val="00B23305"/>
    <w:rsid w:val="00B528FA"/>
    <w:rsid w:val="00B814D9"/>
    <w:rsid w:val="00BA0E91"/>
    <w:rsid w:val="00BB1C73"/>
    <w:rsid w:val="00BC644D"/>
    <w:rsid w:val="00BF5AF0"/>
    <w:rsid w:val="00C115D2"/>
    <w:rsid w:val="00C615A0"/>
    <w:rsid w:val="00C71EBC"/>
    <w:rsid w:val="00C825B7"/>
    <w:rsid w:val="00C85E31"/>
    <w:rsid w:val="00C91D01"/>
    <w:rsid w:val="00CB72E9"/>
    <w:rsid w:val="00CD726A"/>
    <w:rsid w:val="00D22478"/>
    <w:rsid w:val="00D67285"/>
    <w:rsid w:val="00DE2C0B"/>
    <w:rsid w:val="00DF68F0"/>
    <w:rsid w:val="00E87568"/>
    <w:rsid w:val="00EC611E"/>
    <w:rsid w:val="00ED5D80"/>
    <w:rsid w:val="00F147B5"/>
    <w:rsid w:val="00F147BE"/>
    <w:rsid w:val="00F70C7D"/>
    <w:rsid w:val="00F731B5"/>
    <w:rsid w:val="00F82149"/>
    <w:rsid w:val="00F83156"/>
    <w:rsid w:val="00FC6903"/>
    <w:rsid w:val="00FD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0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1D01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91D01"/>
    <w:rPr>
      <w:rFonts w:ascii="Arial CYR" w:hAnsi="Arial CYR" w:cs="Arial CYR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91D01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1D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91D01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91D01"/>
    <w:rPr>
      <w:rFonts w:cs="Times New Roman"/>
      <w:b/>
    </w:rPr>
  </w:style>
  <w:style w:type="paragraph" w:styleId="NormalWeb">
    <w:name w:val="Normal (Web)"/>
    <w:basedOn w:val="Normal"/>
    <w:uiPriority w:val="99"/>
    <w:rsid w:val="00C91D01"/>
    <w:pPr>
      <w:spacing w:after="150"/>
    </w:pPr>
  </w:style>
  <w:style w:type="paragraph" w:customStyle="1" w:styleId="indent1">
    <w:name w:val="indent1"/>
    <w:basedOn w:val="Normal"/>
    <w:uiPriority w:val="99"/>
    <w:rsid w:val="00C91D01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C91D01"/>
    <w:rPr>
      <w:color w:val="000000"/>
    </w:rPr>
  </w:style>
  <w:style w:type="character" w:styleId="Hyperlink">
    <w:name w:val="Hyperlink"/>
    <w:basedOn w:val="DefaultParagraphFont"/>
    <w:uiPriority w:val="99"/>
    <w:rsid w:val="00C91D0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9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91D01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99"/>
    <w:rsid w:val="00C91D01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autoRedefine/>
    <w:uiPriority w:val="99"/>
    <w:rsid w:val="00C91D01"/>
    <w:pPr>
      <w:ind w:leftChars="-1" w:left="-2" w:right="57"/>
      <w:jc w:val="both"/>
    </w:pPr>
    <w:rPr>
      <w:rFonts w:ascii="Times New Roman" w:eastAsia="Times New Roman" w:hAnsi="Times New Roman"/>
      <w:lang w:eastAsia="ru-RU"/>
    </w:rPr>
  </w:style>
  <w:style w:type="paragraph" w:customStyle="1" w:styleId="2">
    <w:name w:val="Обычный2"/>
    <w:autoRedefine/>
    <w:uiPriority w:val="99"/>
    <w:rsid w:val="00C91D01"/>
    <w:pPr>
      <w:ind w:leftChars="-1" w:left="-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">
    <w:name w:val="Обычный11"/>
    <w:autoRedefine/>
    <w:uiPriority w:val="99"/>
    <w:rsid w:val="0045029B"/>
    <w:pPr>
      <w:ind w:leftChars="-1" w:left="-2"/>
      <w:jc w:val="both"/>
    </w:pPr>
    <w:rPr>
      <w:rFonts w:ascii="Times New Roman" w:eastAsia="Times New Roman" w:hAnsi="Times New Roman"/>
      <w:lang w:eastAsia="ru-RU"/>
    </w:rPr>
  </w:style>
  <w:style w:type="paragraph" w:styleId="Header">
    <w:name w:val="header"/>
    <w:basedOn w:val="Normal"/>
    <w:link w:val="HeaderChar"/>
    <w:uiPriority w:val="99"/>
    <w:rsid w:val="00C91D01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1D01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C91D0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1D01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C91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298</TotalTime>
  <Pages>22</Pages>
  <Words>18792</Words>
  <Characters>10712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32</cp:revision>
  <cp:lastPrinted>2023-06-02T05:51:00Z</cp:lastPrinted>
  <dcterms:created xsi:type="dcterms:W3CDTF">2023-05-25T08:41:00Z</dcterms:created>
  <dcterms:modified xsi:type="dcterms:W3CDTF">2023-06-02T05:53:00Z</dcterms:modified>
</cp:coreProperties>
</file>