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0"/>
        <w:ind w:left="284" w:right="424" w:hanging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Рахівська районна державна адміністрація – районна </w:t>
      </w:r>
    </w:p>
    <w:p>
      <w:pPr>
        <w:pStyle w:val="Normal"/>
        <w:spacing w:lineRule="auto" w:line="240" w:before="0" w:after="200"/>
        <w:ind w:left="284" w:right="424" w:hanging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військова адміністрація</w:t>
      </w:r>
    </w:p>
    <w:p>
      <w:pPr>
        <w:pStyle w:val="Normal"/>
        <w:spacing w:lineRule="auto" w:line="240" w:before="0" w:after="200"/>
        <w:ind w:left="284" w:right="424" w:hanging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Відділ інфраструктури, містобудування та архітектури, житлово-комунального господарства, екології управління соціально-економічного розвитку території</w:t>
      </w:r>
    </w:p>
    <w:p>
      <w:pPr>
        <w:pStyle w:val="Normal"/>
        <w:spacing w:lineRule="auto" w:line="240" w:before="0" w:after="200"/>
        <w:ind w:left="284" w:right="424" w:hanging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ind w:left="284" w:right="424" w:hanging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Містобудівний моніторинг містобудівної документації населених пунктів Богданської територіальної громади Рахівського району</w:t>
      </w:r>
    </w:p>
    <w:p>
      <w:pPr>
        <w:pStyle w:val="Normal"/>
        <w:ind w:left="284" w:right="424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Аналітичний звіт за 2025 рік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Відповідно до статті 23 Закону України „Про регулювання містобудівної діяльності”, враховуючи Порядок проведення містобудівного моніторингу затвердженого наказом Міністерства регіонального розвитку, будівництва та житлово-комунального господарства України від 01.09.2011 №170 (у редакції наказу Міністерства розвитку громад та територій України від 14 грудня 2021 року №333) (надалі - Порядок) відділом інфраструктури, містобудування та архітектури, житлово-комунального господарства, екології управління соціально-економічного розвитку території Рахівської районної державної адміністрації – районної військової адміністрації (надалі - відділ) підготовлено аналітичний звіт містобудівного моніторингу містобудівної документації: генеральних планів населених пунктів Богданської територіальної громади Рахівського району.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fldChar w:fldCharType="begin"/>
      </w:r>
      <w:r>
        <w:rPr>
          <w:sz w:val="28"/>
          <w:u w:val="none"/>
          <w:szCs w:val="28"/>
          <w:rFonts w:cs="Times New Roman" w:ascii="Times New Roman" w:hAnsi="Times New Roman"/>
          <w:color w:val="auto"/>
          <w:lang w:val="uk-UA"/>
        </w:rPr>
        <w:instrText> HYPERLINK "https://zakon.rada.gov.ua/laws/show/3038-17?find=1&amp;text=містобудівний+моніторинг" \l "w1_3"</w:instrText>
      </w:r>
      <w:r>
        <w:rPr>
          <w:sz w:val="28"/>
          <w:u w:val="none"/>
          <w:szCs w:val="28"/>
          <w:rFonts w:cs="Times New Roman" w:ascii="Times New Roman" w:hAnsi="Times New Roman"/>
          <w:color w:val="auto"/>
          <w:lang w:val="uk-UA"/>
        </w:rPr>
        <w:fldChar w:fldCharType="separate"/>
      </w:r>
      <w:r>
        <w:rPr>
          <w:rFonts w:cs="Times New Roman" w:ascii="Times New Roman" w:hAnsi="Times New Roman"/>
          <w:color w:val="auto"/>
          <w:sz w:val="28"/>
          <w:szCs w:val="28"/>
          <w:u w:val="none"/>
          <w:lang w:val="uk-UA"/>
        </w:rPr>
        <w:t>Містобудівний</w:t>
      </w:r>
      <w:r>
        <w:rPr>
          <w:sz w:val="28"/>
          <w:u w:val="none"/>
          <w:szCs w:val="28"/>
          <w:rFonts w:cs="Times New Roman" w:ascii="Times New Roman" w:hAnsi="Times New Roman"/>
          <w:color w:val="auto"/>
          <w:lang w:val="uk-UA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> </w:t>
      </w:r>
      <w:r>
        <w:fldChar w:fldCharType="begin"/>
      </w:r>
      <w:r>
        <w:rPr>
          <w:sz w:val="28"/>
          <w:u w:val="none"/>
          <w:szCs w:val="28"/>
          <w:rFonts w:cs="Times New Roman" w:ascii="Times New Roman" w:hAnsi="Times New Roman"/>
          <w:color w:val="auto"/>
          <w:lang w:val="uk-UA"/>
        </w:rPr>
        <w:instrText> HYPERLINK "https://zakon.rada.gov.ua/laws/show/3038-17?find=1&amp;text=містобудівний+моніторинг" \l "w2_3"</w:instrText>
      </w:r>
      <w:r>
        <w:rPr>
          <w:sz w:val="28"/>
          <w:u w:val="none"/>
          <w:szCs w:val="28"/>
          <w:rFonts w:cs="Times New Roman" w:ascii="Times New Roman" w:hAnsi="Times New Roman"/>
          <w:color w:val="auto"/>
          <w:lang w:val="uk-UA"/>
        </w:rPr>
        <w:fldChar w:fldCharType="separate"/>
      </w:r>
      <w:r>
        <w:rPr>
          <w:rFonts w:cs="Times New Roman" w:ascii="Times New Roman" w:hAnsi="Times New Roman"/>
          <w:color w:val="auto"/>
          <w:sz w:val="28"/>
          <w:szCs w:val="28"/>
          <w:u w:val="none"/>
          <w:lang w:val="uk-UA"/>
        </w:rPr>
        <w:t>моніторинг</w:t>
      </w:r>
      <w:r>
        <w:rPr>
          <w:sz w:val="28"/>
          <w:u w:val="none"/>
          <w:szCs w:val="28"/>
          <w:rFonts w:cs="Times New Roman" w:ascii="Times New Roman" w:hAnsi="Times New Roman"/>
          <w:color w:val="auto"/>
          <w:lang w:val="uk-UA"/>
        </w:rPr>
        <w:fldChar w:fldCharType="end"/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– це система спостережень, аналіз реалізації містобудівної документації, оцінки та прогнозу стану і змін об’єктів містобудування, які проводяться відповідно до вимог містобудівної документації та спрямовані на забезпечення сталого розвитку територій з урахуванням державних і громадських інтересів.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Містобудівний моніторинг передбачає проведення таких заходів: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0" w:name="o57"/>
      <w:bookmarkEnd w:id="0"/>
      <w:r>
        <w:rPr>
          <w:rFonts w:eastAsia="Times New Roman" w:cs="Times New Roman" w:ascii="Times New Roman" w:hAnsi="Times New Roman"/>
          <w:sz w:val="28"/>
          <w:szCs w:val="28"/>
        </w:rPr>
        <w:t xml:space="preserve">1) визначення об’єкта та обсягу містобудівного моніторингу уповноваженим органом містобудування та архітектури;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1" w:name="o58"/>
      <w:bookmarkEnd w:id="1"/>
      <w:r>
        <w:rPr>
          <w:rFonts w:eastAsia="Times New Roman" w:cs="Times New Roman" w:ascii="Times New Roman" w:hAnsi="Times New Roman"/>
          <w:sz w:val="28"/>
          <w:szCs w:val="28"/>
        </w:rPr>
        <w:t>2)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інформування громадськості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щодо початку підготовки аналітичного звіту шляхом розміщення інформаційного повідомлення на офіційному веб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-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сайті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Рахівської районної державної адміністрації – районної військової адміністрації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стосовно порядку надання пропозицій щодо необхідності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здійснення моніторингу окремих об’єктів містобудування;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2" w:name="o59"/>
      <w:bookmarkEnd w:id="2"/>
      <w:r>
        <w:rPr>
          <w:rFonts w:eastAsia="Times New Roman" w:cs="Times New Roman" w:ascii="Times New Roman" w:hAnsi="Times New Roman"/>
          <w:sz w:val="28"/>
          <w:szCs w:val="28"/>
        </w:rPr>
        <w:t>3)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збір даних, що забезпечують отримання результатів містобудівного моніторингу;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3" w:name="o60"/>
      <w:bookmarkEnd w:id="3"/>
      <w:r>
        <w:rPr>
          <w:rFonts w:eastAsia="Times New Roman" w:cs="Times New Roman" w:ascii="Times New Roman" w:hAnsi="Times New Roman"/>
          <w:sz w:val="28"/>
          <w:szCs w:val="28"/>
        </w:rPr>
        <w:t>4)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опрацювання пропозицій громадськості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щодо необхідності здійснення моніторингу окремих об’єктів містобудування;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4" w:name="o61"/>
      <w:bookmarkEnd w:id="4"/>
      <w:r>
        <w:rPr>
          <w:rFonts w:eastAsia="Times New Roman" w:cs="Times New Roman" w:ascii="Times New Roman" w:hAnsi="Times New Roman"/>
          <w:sz w:val="28"/>
          <w:szCs w:val="28"/>
        </w:rPr>
        <w:t>5)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обробка отриманих даних у процесі містобудівного моніторингу, формування та наповнення Бази геопросторових даних містобудівної документації;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5" w:name="o62"/>
      <w:bookmarkEnd w:id="5"/>
      <w:r>
        <w:rPr>
          <w:rFonts w:eastAsia="Times New Roman" w:cs="Times New Roman" w:ascii="Times New Roman" w:hAnsi="Times New Roman"/>
          <w:sz w:val="28"/>
          <w:szCs w:val="28"/>
        </w:rPr>
        <w:t>6)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аналіз отриманих даних в процесі містобудівного моніторингу, підготовка про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кту аналітичного звіту;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bookmarkStart w:id="6" w:name="o63"/>
      <w:bookmarkEnd w:id="6"/>
      <w:r>
        <w:rPr>
          <w:rFonts w:eastAsia="Times New Roman" w:cs="Times New Roman" w:ascii="Times New Roman" w:hAnsi="Times New Roman"/>
          <w:sz w:val="28"/>
          <w:szCs w:val="28"/>
        </w:rPr>
        <w:t>7) проведення громадських обговорень проекту аналітичного звіту шляхом розміщення на офіційному веб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-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сайті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Рахівської районної державної адміністрації – районної військової адміністрації </w:t>
      </w:r>
      <w:r>
        <w:rPr>
          <w:rFonts w:eastAsia="Times New Roman" w:cs="Times New Roman" w:ascii="Times New Roman" w:hAnsi="Times New Roman"/>
          <w:sz w:val="28"/>
          <w:szCs w:val="28"/>
        </w:rPr>
        <w:t>інформаційного повідомлення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проведення</w:t>
      </w:r>
      <w:r>
        <w:rPr>
          <w:rFonts w:cs="Times New Roman" w:ascii="Times New Roman" w:hAnsi="Times New Roman"/>
          <w:sz w:val="28"/>
          <w:szCs w:val="28"/>
          <w:lang w:val="uk-UA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відповідно до рішення уповноваженого органу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містобудування та архітектури</w:t>
      </w:r>
      <w:r>
        <w:rPr>
          <w:rFonts w:cs="Times New Roman" w:ascii="Times New Roman" w:hAnsi="Times New Roman"/>
          <w:sz w:val="28"/>
          <w:szCs w:val="28"/>
          <w:lang w:val="uk-UA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громадських слухань щодо проекту аналітичного звіту;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o69"/>
      <w:bookmarkEnd w:id="7"/>
      <w:r>
        <w:rPr>
          <w:rFonts w:cs="Times New Roman" w:ascii="Times New Roman" w:hAnsi="Times New Roman"/>
          <w:sz w:val="28"/>
          <w:szCs w:val="28"/>
        </w:rPr>
        <w:t xml:space="preserve">9) доопрацювання аналітичного звіту за результатами громадського обговорення;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o70"/>
      <w:bookmarkEnd w:id="8"/>
      <w:r>
        <w:rPr>
          <w:rFonts w:cs="Times New Roman" w:ascii="Times New Roman" w:hAnsi="Times New Roman"/>
          <w:sz w:val="28"/>
          <w:szCs w:val="28"/>
        </w:rPr>
        <w:t>10)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затвердження аналітичного звіту та надання його до відповідних органів державної влади та органів місцевого самоврядування</w:t>
      </w:r>
      <w:r>
        <w:rPr>
          <w:rFonts w:cs="Times New Roman" w:ascii="Times New Roman" w:hAnsi="Times New Roman"/>
          <w:sz w:val="28"/>
          <w:szCs w:val="28"/>
          <w:lang w:val="uk-UA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11) надання аналітичного звіту та відповідних матеріалів в частині встановлення розбіжностей з питань використання земельних ділянок для містобудівних потреб до Державної служби України з питань геодезії, картографії та кадастру;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o76"/>
      <w:bookmarkEnd w:id="9"/>
      <w:r>
        <w:rPr>
          <w:rFonts w:cs="Times New Roman" w:ascii="Times New Roman" w:hAnsi="Times New Roman"/>
          <w:sz w:val="28"/>
          <w:szCs w:val="28"/>
          <w:lang w:val="uk-UA"/>
        </w:rPr>
        <w:t xml:space="preserve">12) публікація аналітичного звіту на офіційному веб-сайті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Рахівської районної державної адміністрації – районної військової адміністрації.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 результаті адміністративної реформи на території Рахівського району було утворено 4 територіальні громади: Рахівську міську, Ясінянську селищну, Великобичківську селищну та Богданську сільську. Також зі складу території Рахівського району було виключено та приєднано до території Тячівського району два населені пункти – с. Біла Церква та с. Середнє Водяне.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У Рахівській, Великобичківській та Ясінянській ТГ утворено уповноважені органи містобудування та архітектури. У Богданській територіальній громаді, у зв`язку з відсутністю відповідних фахівців, наразі не утворено уповноважений орган містобудування та архітектури, відповідно функції уповноваженого органу містобудування та архітектури Богданською ТГ делеговано відділу інфраструктури, містобудування та архітектури, житлово-комунального господарства, екології управління соціально-економічного розвитку території Рахівської РДА – РВА.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2"/>
        <w:spacing w:lineRule="auto" w:line="360"/>
        <w:ind w:left="0" w:firstLine="567"/>
        <w:rPr>
          <w:sz w:val="28"/>
          <w:szCs w:val="28"/>
        </w:rPr>
      </w:pPr>
      <w:r>
        <w:rPr>
          <w:sz w:val="28"/>
          <w:szCs w:val="28"/>
        </w:rPr>
        <w:t>розділ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«Топографічний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моніторинг»</w:t>
      </w:r>
    </w:p>
    <w:p>
      <w:pPr>
        <w:pStyle w:val="Style18"/>
        <w:ind w:left="0" w:right="-1" w:firstLine="567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При розробленні Схеми планування території Рахівського району (на даний момент не затверджена) у 2012 році для вихідних даних до графічної частини проекту було виготовлено </w:t>
      </w:r>
      <w:r>
        <w:rPr>
          <w:sz w:val="28"/>
          <w:szCs w:val="28"/>
        </w:rPr>
        <w:t>топографо-геодезичне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знімання території району, в масштабі М 1:25000.</w:t>
      </w:r>
    </w:p>
    <w:p>
      <w:pPr>
        <w:pStyle w:val="Style18"/>
        <w:ind w:left="0" w:right="-1" w:firstLine="567"/>
        <w:rPr>
          <w:bCs/>
          <w:iCs/>
          <w:sz w:val="28"/>
          <w:szCs w:val="28"/>
        </w:rPr>
      </w:pPr>
      <w:r>
        <w:rPr>
          <w:sz w:val="28"/>
          <w:szCs w:val="28"/>
        </w:rPr>
        <w:t>Одним з основних завдань, що закладені в Програмі розвитку земельних відносин та містобудівної діяльності Богданської територіальної громади на 2026 - 2027 роки є комплексні інженерні послуги з топографо-геодезичної зйомки території Богданської територіальної громади, в сумі 1 000 000,00 грн.</w:t>
      </w:r>
    </w:p>
    <w:p>
      <w:pPr>
        <w:pStyle w:val="2"/>
        <w:spacing w:lineRule="auto" w:line="240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spacing w:lineRule="auto" w:line="36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розділ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«Моніторинг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навколишнього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середовища»</w:t>
      </w:r>
    </w:p>
    <w:p>
      <w:pPr>
        <w:pStyle w:val="2"/>
        <w:spacing w:lineRule="auto" w:line="240"/>
        <w:ind w:left="0" w:firstLine="567"/>
        <w:rPr>
          <w:rFonts w:eastAsia="" w:eastAsiaTheme="minorEastAsia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" w:eastAsiaTheme="minorEastAsia"/>
          <w:b w:val="false"/>
          <w:bCs w:val="false"/>
          <w:i w:val="false"/>
          <w:iCs w:val="false"/>
          <w:sz w:val="28"/>
          <w:szCs w:val="28"/>
          <w:lang w:eastAsia="ru-RU"/>
        </w:rPr>
        <w:t>Головним джерелом забруднення атмосферного повітря на території Богданської територіальної громади, як і загалом у Рахівському районі, залишається автотранспорт.</w:t>
      </w:r>
    </w:p>
    <w:p>
      <w:pPr>
        <w:pStyle w:val="2"/>
        <w:spacing w:lineRule="auto" w:line="240"/>
        <w:ind w:left="0" w:firstLine="567"/>
        <w:rPr>
          <w:rFonts w:eastAsia="" w:eastAsiaTheme="minorEastAsia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" w:eastAsiaTheme="minorEastAsia"/>
          <w:b w:val="false"/>
          <w:bCs w:val="false"/>
          <w:i w:val="false"/>
          <w:iCs w:val="false"/>
          <w:sz w:val="28"/>
          <w:szCs w:val="28"/>
          <w:lang w:eastAsia="ru-RU"/>
        </w:rPr>
        <w:t>Рахівський район належить до територій з відносно чистим атмосферним повітрям у межах області і подібна ситуація характерна також для Богданської територіальної громади. На території громади відсутні екологічно небезпечні промислові підприємства, господарська діяльність представлена переважно деревообробкою, а також підприємствами легкої та харчової промисловості.</w:t>
      </w:r>
    </w:p>
    <w:p>
      <w:pPr>
        <w:pStyle w:val="2"/>
        <w:spacing w:lineRule="auto" w:line="240"/>
        <w:ind w:left="0" w:firstLine="567"/>
        <w:rPr>
          <w:rFonts w:eastAsia="" w:eastAsiaTheme="minorEastAsia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" w:eastAsiaTheme="minorEastAsia"/>
          <w:b w:val="false"/>
          <w:bCs w:val="false"/>
          <w:i w:val="false"/>
          <w:iCs w:val="false"/>
          <w:sz w:val="28"/>
          <w:szCs w:val="28"/>
          <w:lang w:eastAsia="ru-RU"/>
        </w:rPr>
        <w:t>Підприємства розміщені переважно з дотриманням нормативних санітарно-захисних зон (50–100 м), що зменшує їх вплив на житлову забудову.</w:t>
      </w:r>
    </w:p>
    <w:p>
      <w:pPr>
        <w:pStyle w:val="2"/>
        <w:spacing w:lineRule="auto" w:line="240"/>
        <w:ind w:left="0" w:firstLine="567"/>
        <w:rPr>
          <w:rFonts w:eastAsia="" w:eastAsiaTheme="minorEastAsia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" w:eastAsiaTheme="minorEastAsia"/>
          <w:b w:val="false"/>
          <w:bCs w:val="false"/>
          <w:i w:val="false"/>
          <w:iCs w:val="false"/>
          <w:sz w:val="28"/>
          <w:szCs w:val="28"/>
          <w:lang w:eastAsia="ru-RU"/>
        </w:rPr>
        <w:t>Разом з тим, актуальною проблемою для громади, є забруднення поверхневих вод, що пов’язано з відсутністю централізованої системи водовідведення та відсутністю очисних споруд. Основними джерелами забруднення виступають не каналізовані домогосподарства.</w:t>
      </w:r>
    </w:p>
    <w:p>
      <w:pPr>
        <w:pStyle w:val="2"/>
        <w:spacing w:lineRule="auto" w:line="240"/>
        <w:ind w:left="0" w:firstLine="567"/>
        <w:rPr>
          <w:rFonts w:eastAsia="" w:eastAsiaTheme="minorEastAsia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" w:eastAsiaTheme="minorEastAsia"/>
          <w:b w:val="false"/>
          <w:bCs w:val="false"/>
          <w:i w:val="false"/>
          <w:iCs w:val="false"/>
          <w:sz w:val="28"/>
          <w:szCs w:val="28"/>
          <w:lang w:eastAsia="ru-RU"/>
        </w:rPr>
        <w:t>Територія громади розташована в межах гірської частини Українських Карпат, для якої характерні інтенсивні геологічні процеси: ерозія ґрунтів, формування ярів, руслові процеси та зсуви. Ці явища зумовлені складним рельєфом, значними ухилами та кліматичними умовами.</w:t>
      </w:r>
    </w:p>
    <w:p>
      <w:pPr>
        <w:pStyle w:val="2"/>
        <w:spacing w:lineRule="auto" w:line="240"/>
        <w:ind w:left="0" w:firstLine="567"/>
        <w:rPr>
          <w:rFonts w:eastAsia="" w:eastAsiaTheme="minorEastAsia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" w:eastAsiaTheme="minorEastAsia"/>
          <w:b w:val="false"/>
          <w:bCs w:val="false"/>
          <w:i w:val="false"/>
          <w:iCs w:val="false"/>
          <w:sz w:val="28"/>
          <w:szCs w:val="28"/>
          <w:lang w:eastAsia="ru-RU"/>
        </w:rPr>
        <w:t>Водна мережа громади належить до басейну річки Тиса, яка є основною водною артерією району. Для неї характерні паводки зливового походження, що можуть спричиняти значні підняття рівня води.</w:t>
      </w:r>
    </w:p>
    <w:p>
      <w:pPr>
        <w:pStyle w:val="2"/>
        <w:spacing w:lineRule="auto" w:line="240"/>
        <w:ind w:left="0" w:firstLine="567"/>
        <w:rPr>
          <w:rFonts w:eastAsia="" w:eastAsiaTheme="minorEastAsia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" w:eastAsiaTheme="minorEastAsia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Крім того, у громаді, як і в районі загалом, існує проблема розміщення кладовищ із недотриманням нормативних санітарних відстаней до житлової забудови. </w:t>
      </w:r>
    </w:p>
    <w:p>
      <w:pPr>
        <w:pStyle w:val="2"/>
        <w:spacing w:lineRule="auto" w:line="240"/>
        <w:ind w:left="0" w:firstLine="567"/>
        <w:rPr>
          <w:rFonts w:eastAsia="" w:eastAsiaTheme="minorEastAsia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" w:eastAsiaTheme="minorEastAsia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У сфері енергозабезпечення громада, як і вся область, належить до енергодефіцитних територій. Електропостачання здійснюється як від джерел, розташованих на території області, так і ззовні, зокрема від Бурштинської ТЕС. </w:t>
      </w:r>
    </w:p>
    <w:p>
      <w:pPr>
        <w:pStyle w:val="2"/>
        <w:spacing w:lineRule="auto" w:line="240"/>
        <w:ind w:left="0" w:hanging="0"/>
        <w:rPr>
          <w:rFonts w:eastAsia="" w:eastAsiaTheme="minorEastAsia"/>
          <w:b w:val="false"/>
          <w:b w:val="false"/>
          <w:bCs w:val="false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" w:eastAsiaTheme="minorEastAsia"/>
          <w:b w:val="false"/>
          <w:bCs w:val="false"/>
          <w:i w:val="false"/>
          <w:iCs w:val="false"/>
          <w:sz w:val="28"/>
          <w:szCs w:val="28"/>
          <w:lang w:eastAsia="ru-RU"/>
        </w:rPr>
      </w:r>
    </w:p>
    <w:p>
      <w:pPr>
        <w:pStyle w:val="2"/>
        <w:spacing w:lineRule="auto" w:line="36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розділ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«Моніторинг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використання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землі»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Територія Богданської територіальної громади становить 48 800,00 га.</w:t>
      </w:r>
    </w:p>
    <w:p>
      <w:pPr>
        <w:pStyle w:val="2"/>
        <w:spacing w:lineRule="auto" w:line="240"/>
        <w:ind w:left="0" w:firstLine="567"/>
        <w:rPr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>За цільовим призначенням землі Богданської ТГ поділяються на наступні категорії і становлять в площах та у %:</w:t>
      </w:r>
    </w:p>
    <w:p>
      <w:pPr>
        <w:pStyle w:val="2"/>
        <w:spacing w:lineRule="auto" w:line="240"/>
        <w:ind w:left="0" w:hanging="0"/>
        <w:rPr>
          <w:b w:val="false"/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</w:r>
    </w:p>
    <w:tbl>
      <w:tblPr>
        <w:tblStyle w:val="TableNormal"/>
        <w:tblW w:w="9781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941"/>
        <w:gridCol w:w="1276"/>
        <w:gridCol w:w="1564"/>
      </w:tblGrid>
      <w:tr>
        <w:trPr>
          <w:trHeight w:val="724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966" w:val="clear"/>
          </w:tcPr>
          <w:p>
            <w:pPr>
              <w:pStyle w:val="TableParagraph"/>
              <w:widowControl w:val="false"/>
              <w:spacing w:before="239" w:after="0"/>
              <w:ind w:left="15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Категорія</w:t>
            </w:r>
            <w:r>
              <w:rPr>
                <w:rFonts w:cs="Times New Roman" w:ascii="Times New Roman" w:hAnsi="Times New Roman"/>
                <w:b/>
                <w:spacing w:val="-9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2"/>
                <w:kern w:val="0"/>
                <w:sz w:val="24"/>
                <w:szCs w:val="24"/>
                <w:lang w:bidi="ar-SA"/>
              </w:rPr>
              <w:t>земель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966" w:val="clear"/>
          </w:tcPr>
          <w:p>
            <w:pPr>
              <w:pStyle w:val="TableParagraph"/>
              <w:widowControl w:val="false"/>
              <w:spacing w:before="239" w:after="0"/>
              <w:ind w:left="11" w:right="1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Площа,</w:t>
            </w:r>
            <w:r>
              <w:rPr>
                <w:rFonts w:cs="Times New Roman" w:ascii="Times New Roman" w:hAnsi="Times New Roman"/>
                <w:b/>
                <w:spacing w:val="-8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5"/>
                <w:kern w:val="0"/>
                <w:sz w:val="24"/>
                <w:szCs w:val="24"/>
                <w:lang w:bidi="ar-SA"/>
              </w:rPr>
              <w:t>га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966" w:val="clear"/>
          </w:tcPr>
          <w:p>
            <w:pPr>
              <w:pStyle w:val="TableParagraph"/>
              <w:widowControl w:val="false"/>
              <w:spacing w:lineRule="exact" w:line="239" w:before="0" w:after="0"/>
              <w:ind w:left="14" w:right="7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2"/>
                <w:kern w:val="0"/>
                <w:sz w:val="24"/>
                <w:szCs w:val="24"/>
                <w:lang w:bidi="ar-SA"/>
              </w:rPr>
              <w:t>Відсотків</w:t>
            </w:r>
            <w:r>
              <w:rPr>
                <w:rFonts w:cs="Times New Roman" w:ascii="Times New Roman" w:hAnsi="Times New Roman"/>
                <w:b/>
                <w:spacing w:val="-5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7"/>
                <w:kern w:val="0"/>
                <w:sz w:val="24"/>
                <w:szCs w:val="24"/>
                <w:lang w:bidi="ar-SA"/>
              </w:rPr>
              <w:t>до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left="14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2"/>
                <w:kern w:val="0"/>
                <w:sz w:val="24"/>
                <w:szCs w:val="24"/>
                <w:lang w:bidi="ar-SA"/>
              </w:rPr>
              <w:t>загальної площі</w:t>
            </w:r>
          </w:p>
        </w:tc>
      </w:tr>
      <w:tr>
        <w:trPr>
          <w:trHeight w:val="285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2"/>
                <w:kern w:val="0"/>
                <w:sz w:val="24"/>
                <w:szCs w:val="24"/>
                <w:lang w:bidi="ar-SA"/>
              </w:rPr>
              <w:t>Землі</w:t>
            </w:r>
            <w:r>
              <w:rPr>
                <w:rFonts w:cs="Times New Roman" w:ascii="Times New Roman" w:hAnsi="Times New Roman"/>
                <w:b/>
                <w:spacing w:val="-9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2"/>
                <w:kern w:val="0"/>
                <w:sz w:val="24"/>
                <w:szCs w:val="24"/>
                <w:lang w:bidi="ar-SA"/>
              </w:rPr>
              <w:t>сільськогосподарського</w:t>
            </w:r>
            <w:r>
              <w:rPr>
                <w:rFonts w:cs="Times New Roman" w:ascii="Times New Roman" w:hAnsi="Times New Roman"/>
                <w:b/>
                <w:spacing w:val="-8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2"/>
                <w:kern w:val="0"/>
                <w:sz w:val="24"/>
                <w:szCs w:val="24"/>
                <w:lang w:bidi="ar-SA"/>
              </w:rPr>
              <w:t>призначення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5 123,0246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448" w:hanging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10,50 %</w:t>
            </w:r>
          </w:p>
        </w:tc>
      </w:tr>
      <w:tr>
        <w:trPr>
          <w:trHeight w:val="282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" w:right="5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5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Ліси</w:t>
            </w:r>
            <w:r>
              <w:rPr>
                <w:rFonts w:cs="Times New Roman" w:ascii="Times New Roman" w:hAnsi="Times New Roman"/>
                <w:b/>
                <w:spacing w:val="-8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та</w:t>
            </w:r>
            <w:r>
              <w:rPr>
                <w:rFonts w:cs="Times New Roman" w:ascii="Times New Roman" w:hAnsi="Times New Roman"/>
                <w:b/>
                <w:spacing w:val="-9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інші</w:t>
            </w:r>
            <w:r>
              <w:rPr>
                <w:rFonts w:cs="Times New Roman" w:ascii="Times New Roman" w:hAnsi="Times New Roman"/>
                <w:b/>
                <w:spacing w:val="-6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лісовкриті</w:t>
            </w:r>
            <w:r>
              <w:rPr>
                <w:rFonts w:cs="Times New Roman" w:ascii="Times New Roman" w:hAnsi="Times New Roman"/>
                <w:b/>
                <w:spacing w:val="-6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площі,</w:t>
            </w:r>
            <w:r>
              <w:rPr>
                <w:rFonts w:cs="Times New Roman" w:ascii="Times New Roman" w:hAnsi="Times New Roman"/>
                <w:b/>
                <w:spacing w:val="-9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з них</w:t>
            </w:r>
            <w:r>
              <w:rPr>
                <w:rFonts w:cs="Times New Roman" w:ascii="Times New Roman" w:hAnsi="Times New Roman"/>
                <w:b/>
                <w:spacing w:val="-4"/>
                <w:kern w:val="0"/>
                <w:sz w:val="24"/>
                <w:szCs w:val="24"/>
                <w:lang w:bidi="ar-SA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ind w:left="11" w:right="3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42 821,7722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476" w:hanging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87,75 %</w:t>
            </w:r>
          </w:p>
        </w:tc>
      </w:tr>
      <w:tr>
        <w:trPr>
          <w:trHeight w:val="283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1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з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емлі лісогосподарського призначення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30 463,00</w:t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5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землі природно-заповідного та іншого природоохоронного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призначення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" w:right="1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12 358,7722</w:t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2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uk-UA" w:bidi="ar-SA"/>
              </w:rPr>
              <w:t>Землі житлової та громадської забудови, 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529,9777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05" w:hanging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1,08 %</w:t>
            </w:r>
          </w:p>
        </w:tc>
      </w:tr>
      <w:tr>
        <w:trPr>
          <w:trHeight w:val="285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землі під</w:t>
            </w:r>
            <w:r>
              <w:rPr>
                <w:rFonts w:cs="Times New Roman" w:ascii="Times New Roman" w:hAnsi="Times New Roman"/>
                <w:spacing w:val="-10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житловою</w:t>
            </w:r>
            <w:r>
              <w:rPr>
                <w:rFonts w:cs="Times New Roman" w:ascii="Times New Roman" w:hAnsi="Times New Roman"/>
                <w:spacing w:val="-10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забудовою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69,178</w:t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2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землі</w:t>
            </w:r>
            <w:r>
              <w:rPr>
                <w:rFonts w:cs="Times New Roman" w:ascii="Times New Roman" w:hAnsi="Times New Roman"/>
                <w:spacing w:val="-10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" w:right="3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420,0667</w:t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2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землі</w:t>
            </w:r>
            <w:r>
              <w:rPr>
                <w:rFonts w:cs="Times New Roman" w:ascii="Times New Roman" w:hAnsi="Times New Roman"/>
                <w:spacing w:val="-10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громадського</w:t>
            </w:r>
            <w:r>
              <w:rPr>
                <w:rFonts w:cs="Times New Roman" w:ascii="Times New Roman" w:hAnsi="Times New Roman"/>
                <w:spacing w:val="-10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призначення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" w:right="3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12,1915</w:t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11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2" w:before="0" w:after="0"/>
              <w:ind w:left="110" w:right="1085" w:hanging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землі</w:t>
            </w:r>
            <w:r>
              <w:rPr>
                <w:rFonts w:cs="Times New Roman" w:ascii="Times New Roman" w:hAnsi="Times New Roman"/>
                <w:spacing w:val="-6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комерційного та іншого використання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" w:right="3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1,2001</w:t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3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1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землі</w:t>
            </w:r>
            <w:r>
              <w:rPr>
                <w:rFonts w:cs="Times New Roman" w:ascii="Times New Roman" w:hAnsi="Times New Roman"/>
                <w:spacing w:val="-3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для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відпочинку</w:t>
            </w:r>
            <w:r>
              <w:rPr>
                <w:rFonts w:cs="Times New Roman" w:ascii="Times New Roman" w:hAnsi="Times New Roman"/>
                <w:spacing w:val="-5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та інші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відкриті землі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 xml:space="preserve"> (в тому числі земельні ділянки загального користування, які використовуються як вулиці, майдани, проїзди, дороги, набережні)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26,4955</w:t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5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землі оздоровчого призначення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" w:right="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0"/>
                <w:w w:val="190"/>
                <w:kern w:val="0"/>
                <w:sz w:val="24"/>
                <w:szCs w:val="24"/>
                <w:lang w:bidi="ar-SA"/>
              </w:rPr>
              <w:t>–</w:t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2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землі рекреаційного призначення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ar-SA"/>
              </w:rPr>
              <w:t>0,3402</w:t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5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землі історико-культурного призначення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ar-SA"/>
              </w:rPr>
              <w:t>0,5057</w:t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5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uk-UA" w:bidi="ar-SA"/>
              </w:rPr>
              <w:t>Землі промисловості, транспорту, електронних комунікацій,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uk-UA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uk-UA" w:eastAsia="uk-UA" w:bidi="ar-SA"/>
              </w:rPr>
              <w:t>енергетики, оборони та іншого призначення, 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ar-SA"/>
              </w:rPr>
              <w:t>81,6958</w:t>
            </w:r>
          </w:p>
          <w:p>
            <w:pPr>
              <w:pStyle w:val="TableParagraph"/>
              <w:widowControl w:val="false"/>
              <w:spacing w:before="0" w:after="0"/>
              <w:ind w:left="11" w:right="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0,17 %</w:t>
            </w:r>
          </w:p>
        </w:tc>
      </w:tr>
      <w:tr>
        <w:trPr>
          <w:trHeight w:val="285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uk-UA" w:eastAsia="uk-UA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uk-UA" w:eastAsia="uk-UA" w:bidi="ar-SA"/>
              </w:rPr>
              <w:t>землі</w:t>
            </w:r>
            <w:r>
              <w:rPr>
                <w:rFonts w:eastAsia="Times New Roman" w:cs="Times New Roman" w:ascii="Times New Roman" w:hAnsi="Times New Roman"/>
                <w:spacing w:val="-8"/>
                <w:kern w:val="0"/>
                <w:sz w:val="24"/>
                <w:szCs w:val="24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uk-UA" w:eastAsia="uk-UA" w:bidi="ar-SA"/>
              </w:rPr>
              <w:t>промисловості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1,5881</w:t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5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землі</w:t>
            </w:r>
            <w:r>
              <w:rPr>
                <w:rFonts w:eastAsia="Times New Roman" w:cs="Times New Roman" w:ascii="Times New Roman" w:hAnsi="Times New Roman"/>
                <w:spacing w:val="-14"/>
                <w:kern w:val="0"/>
                <w:sz w:val="24"/>
                <w:szCs w:val="24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uk-UA" w:eastAsia="uk-UA" w:bidi="ar-SA"/>
              </w:rPr>
              <w:t>зв`язку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ar-SA"/>
              </w:rPr>
              <w:t>0,0652</w:t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5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uk-UA" w:eastAsia="uk-UA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uk-UA" w:eastAsia="uk-UA" w:bidi="ar-SA"/>
              </w:rPr>
              <w:t>землі енергетики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ar-SA"/>
              </w:rPr>
              <w:t>0,1462</w:t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5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uk-UA" w:eastAsia="uk-UA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uk-UA" w:eastAsia="uk-UA" w:bidi="ar-SA"/>
              </w:rPr>
              <w:t>землі оборони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uk-UA" w:eastAsia="uk-UA" w:bidi="ar-SA"/>
              </w:rPr>
              <w:t>79,8963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2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36" w:before="0" w:after="0"/>
              <w:ind w:left="11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Землі</w:t>
            </w:r>
            <w:r>
              <w:rPr>
                <w:rFonts w:cs="Times New Roman" w:ascii="Times New Roman" w:hAnsi="Times New Roman"/>
                <w:b/>
                <w:spacing w:val="-8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водного фонду</w:t>
            </w:r>
            <w:r>
              <w:rPr>
                <w:rFonts w:cs="Times New Roman" w:ascii="Times New Roman" w:hAnsi="Times New Roman"/>
                <w:b/>
                <w:spacing w:val="-9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(водні</w:t>
            </w:r>
            <w:r>
              <w:rPr>
                <w:rFonts w:cs="Times New Roman" w:ascii="Times New Roman" w:hAnsi="Times New Roman"/>
                <w:b/>
                <w:spacing w:val="-7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ресурси),</w:t>
            </w:r>
            <w:r>
              <w:rPr>
                <w:rFonts w:cs="Times New Roman" w:ascii="Times New Roman" w:hAnsi="Times New Roman"/>
                <w:b/>
                <w:spacing w:val="-9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в</w:t>
            </w:r>
            <w:r>
              <w:rPr>
                <w:rFonts w:cs="Times New Roman" w:ascii="Times New Roman" w:hAnsi="Times New Roman"/>
                <w:b/>
                <w:spacing w:val="-8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4"/>
                <w:kern w:val="0"/>
                <w:sz w:val="24"/>
                <w:szCs w:val="24"/>
                <w:lang w:bidi="ar-SA"/>
              </w:rPr>
              <w:t>т.ч.: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36" w:before="0" w:after="0"/>
              <w:ind w:left="11" w:right="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242,6838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448" w:hanging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0,50 %</w:t>
            </w:r>
          </w:p>
        </w:tc>
      </w:tr>
      <w:tr>
        <w:trPr>
          <w:trHeight w:val="285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під</w:t>
            </w:r>
            <w:r>
              <w:rPr>
                <w:rFonts w:cs="Times New Roman" w:ascii="Times New Roman" w:hAnsi="Times New Roman"/>
                <w:spacing w:val="-4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ставками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" w:right="5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0"/>
                <w:w w:val="190"/>
                <w:kern w:val="0"/>
                <w:sz w:val="24"/>
                <w:szCs w:val="24"/>
                <w:lang w:bidi="ar-SA"/>
              </w:rPr>
              <w:t>–</w:t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2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1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природними</w:t>
            </w:r>
            <w:r>
              <w:rPr>
                <w:rFonts w:cs="Times New Roman" w:ascii="Times New Roman" w:hAnsi="Times New Roman"/>
                <w:spacing w:val="-9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водотоками</w:t>
            </w: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(річками</w:t>
            </w:r>
            <w:r>
              <w:rPr>
                <w:rFonts w:cs="Times New Roman" w:ascii="Times New Roman" w:hAnsi="Times New Roman"/>
                <w:spacing w:val="-7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та</w:t>
            </w:r>
            <w:r>
              <w:rPr>
                <w:rFonts w:cs="Times New Roman" w:ascii="Times New Roman" w:hAnsi="Times New Roman"/>
                <w:spacing w:val="-5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ставками)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1" w:right="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242,6838</w:t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</w:r>
          </w:p>
        </w:tc>
      </w:tr>
      <w:tr>
        <w:trPr>
          <w:trHeight w:val="285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2"/>
                <w:kern w:val="0"/>
                <w:sz w:val="24"/>
                <w:szCs w:val="24"/>
                <w:lang w:bidi="ar-S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ind w:left="11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bidi="ar-SA"/>
              </w:rPr>
              <w:t>48 800,00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" w:right="3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100 %</w:t>
            </w:r>
          </w:p>
        </w:tc>
      </w:tr>
    </w:tbl>
    <w:p>
      <w:pPr>
        <w:pStyle w:val="2"/>
        <w:spacing w:lineRule="auto" w:line="240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spacing w:lineRule="auto" w:line="360"/>
        <w:ind w:left="0"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розділ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«Моніторинг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забудови»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Протягом 2025 року, в межах території Богданської ТГ, відділом інфраструктури, містобудування та архітектури, житлово-комунального господарства, екології управління соціально-економічного розвитку території райдержадміністрації через Єдину Державну електронну систему у сфері будівництва: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видано 3 будівельні паспорти забудови земельної ділянки (для будівництва житлових будинків);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- надано 2 містобудівні умови та обмеження для проектування об’єкта будівництва (Будівництво Міні ГЕС на р. Балцатул біля с. Луги; Будівництво Міні ГЕС на р. Стоговець біля с. Луги).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У 2025 році відповідним фахівцем Богданської ТГ здійснено реєстрацію 33 адрес у Єдиному державному реєстрі адрес.</w:t>
      </w:r>
    </w:p>
    <w:p>
      <w:pPr>
        <w:pStyle w:val="1"/>
        <w:spacing w:lineRule="auto" w:line="360"/>
        <w:ind w:firstLine="567"/>
        <w:rPr>
          <w:rFonts w:ascii="Times New Roman" w:hAnsi="Times New Roman" w:cs="Times New Roman"/>
          <w:b/>
          <w:b/>
          <w:i/>
          <w:i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auto"/>
          <w:sz w:val="28"/>
          <w:szCs w:val="28"/>
        </w:rPr>
        <w:t>розділ</w:t>
      </w:r>
      <w:r>
        <w:rPr>
          <w:rFonts w:cs="Times New Roman" w:ascii="Times New Roman" w:hAnsi="Times New Roman"/>
          <w:b/>
          <w:i/>
          <w:color w:val="auto"/>
          <w:spacing w:val="62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color w:val="auto"/>
          <w:sz w:val="28"/>
          <w:szCs w:val="28"/>
        </w:rPr>
        <w:t>5.</w:t>
      </w:r>
      <w:r>
        <w:rPr>
          <w:rFonts w:cs="Times New Roman" w:ascii="Times New Roman" w:hAnsi="Times New Roman"/>
          <w:b/>
          <w:i/>
          <w:color w:val="auto"/>
          <w:spacing w:val="124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color w:val="auto"/>
          <w:sz w:val="28"/>
          <w:szCs w:val="28"/>
        </w:rPr>
        <w:t>«Моніторинг</w:t>
      </w:r>
      <w:r>
        <w:rPr>
          <w:rFonts w:cs="Times New Roman" w:ascii="Times New Roman" w:hAnsi="Times New Roman"/>
          <w:b/>
          <w:i/>
          <w:color w:val="auto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color w:val="auto"/>
          <w:sz w:val="28"/>
          <w:szCs w:val="28"/>
        </w:rPr>
        <w:t>демографічної</w:t>
      </w:r>
      <w:r>
        <w:rPr>
          <w:rFonts w:cs="Times New Roman" w:ascii="Times New Roman" w:hAnsi="Times New Roman"/>
          <w:b/>
          <w:i/>
          <w:color w:val="auto"/>
          <w:spacing w:val="66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color w:val="auto"/>
          <w:sz w:val="28"/>
          <w:szCs w:val="28"/>
        </w:rPr>
        <w:t>ситуації</w:t>
      </w:r>
      <w:r>
        <w:rPr>
          <w:rFonts w:cs="Times New Roman" w:ascii="Times New Roman" w:hAnsi="Times New Roman"/>
          <w:b/>
          <w:i/>
          <w:color w:val="auto"/>
          <w:spacing w:val="6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color w:val="auto"/>
          <w:sz w:val="28"/>
          <w:szCs w:val="28"/>
        </w:rPr>
        <w:t>та розселення»</w:t>
      </w:r>
    </w:p>
    <w:p>
      <w:pPr>
        <w:pStyle w:val="Style18"/>
        <w:ind w:left="0"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Населення Богданської територіальної громади складає близько 12,2 тис. осіб (без урахування міграційних процесів, пов’язаних з воєнним станом). </w:t>
      </w:r>
    </w:p>
    <w:p>
      <w:pPr>
        <w:pStyle w:val="Style18"/>
        <w:ind w:left="0" w:right="-1" w:firstLine="567"/>
        <w:rPr>
          <w:sz w:val="28"/>
          <w:szCs w:val="28"/>
        </w:rPr>
      </w:pPr>
      <w:r>
        <w:rPr>
          <w:sz w:val="28"/>
          <w:szCs w:val="28"/>
        </w:rPr>
        <w:t>Система розселення громади сформована під впливом природно-географічних умов гірської території. Розміщення населених пунктів та житлової забудови має переважно лінійний характер і тяжіє до долини річки Біла Тиса.</w:t>
      </w:r>
    </w:p>
    <w:p>
      <w:pPr>
        <w:pStyle w:val="Style18"/>
        <w:ind w:left="0" w:right="-1" w:firstLine="567"/>
        <w:rPr>
          <w:sz w:val="28"/>
          <w:szCs w:val="28"/>
        </w:rPr>
      </w:pPr>
      <w:r>
        <w:rPr>
          <w:sz w:val="28"/>
          <w:szCs w:val="28"/>
        </w:rPr>
        <w:t>Розселення мешканців характеризується нерівномірністю: основна частина населення зосереджена в межах центральних та прибережних частин населених пунктів, тоді як периферійні території представлені розрідженою забудовою.</w:t>
      </w:r>
    </w:p>
    <w:p>
      <w:pPr>
        <w:pStyle w:val="Style18"/>
        <w:ind w:left="0" w:right="-1" w:firstLine="567"/>
        <w:rPr>
          <w:sz w:val="28"/>
          <w:szCs w:val="28"/>
        </w:rPr>
      </w:pPr>
      <w:r>
        <w:rPr>
          <w:sz w:val="28"/>
          <w:szCs w:val="28"/>
        </w:rPr>
        <w:t>Для громади типовою є садибна забудова з елементами хутірного розселення, що обумовлено складним рельєфом, значними ухилами території та історично сформованими особливостями землекористування.</w:t>
      </w:r>
    </w:p>
    <w:p>
      <w:pPr>
        <w:pStyle w:val="Style18"/>
        <w:ind w:left="0" w:right="-1" w:firstLine="567"/>
        <w:rPr>
          <w:sz w:val="28"/>
          <w:szCs w:val="28"/>
        </w:rPr>
      </w:pPr>
      <w:r>
        <w:rPr>
          <w:sz w:val="28"/>
          <w:szCs w:val="28"/>
        </w:rPr>
        <w:t>Щільність населення є відносно низькою, а структура розселення — розосередженою, з наявністю віддалених житлових груп (присілків), що ускладнює розвиток інженерної та соціальної інфраструктури.</w:t>
      </w:r>
    </w:p>
    <w:p>
      <w:pPr>
        <w:pStyle w:val="Style18"/>
        <w:ind w:left="318" w:right="126" w:firstLine="707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95"/>
        <w:ind w:firstLine="567"/>
        <w:rPr>
          <w:lang w:val="uk-UA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розділ</w:t>
      </w:r>
      <w:r>
        <w:rPr>
          <w:rFonts w:cs="Times New Roman" w:ascii="Times New Roman" w:hAnsi="Times New Roman"/>
          <w:b/>
          <w:i/>
          <w:spacing w:val="54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6.</w:t>
      </w:r>
      <w:r>
        <w:rPr>
          <w:rFonts w:cs="Times New Roman" w:ascii="Times New Roman" w:hAnsi="Times New Roman"/>
          <w:b/>
          <w:i/>
          <w:spacing w:val="-4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«Моніторинг</w:t>
      </w:r>
      <w:r>
        <w:rPr>
          <w:rFonts w:cs="Times New Roman" w:ascii="Times New Roman" w:hAnsi="Times New Roman"/>
          <w:b/>
          <w:spacing w:val="-5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соціально-економічної</w:t>
      </w:r>
      <w:r>
        <w:rPr>
          <w:rFonts w:cs="Times New Roman"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діяльності»</w:t>
      </w:r>
    </w:p>
    <w:p>
      <w:pPr>
        <w:pStyle w:val="Default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Населені пункти Богданської територіальної громади загалом забезпечені закладами загальної середньої освіти та дошкільної освіти. Водночас проблемним залишається питання доступності дошкільних послуг для дітей, які проживають у присілках та віддалених від центральних частин населених пунктів територіях.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громаді відсутні окремі заклади побутового обслуговування (будинки побуту, хімчистки, пральні тощо), у зв’язку з чим населення користується відповідними послугами переважно в місті Рахів.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Соціально-економічна структура громади формується під впливом загальних тенденцій розвитку Рахівськ</w:t>
      </w:r>
      <w:r>
        <w:rPr>
          <w:rFonts w:cs="Times New Roman" w:ascii="Times New Roman" w:hAnsi="Times New Roman"/>
          <w:sz w:val="28"/>
          <w:szCs w:val="28"/>
          <w:lang w:val="uk-UA"/>
        </w:rPr>
        <w:t>ого</w:t>
      </w:r>
      <w:r>
        <w:rPr>
          <w:rFonts w:cs="Times New Roman" w:ascii="Times New Roman" w:hAnsi="Times New Roman"/>
          <w:sz w:val="28"/>
          <w:szCs w:val="28"/>
        </w:rPr>
        <w:t xml:space="preserve"> район</w:t>
      </w:r>
      <w:r>
        <w:rPr>
          <w:rFonts w:cs="Times New Roman" w:ascii="Times New Roman" w:hAnsi="Times New Roman"/>
          <w:sz w:val="28"/>
          <w:szCs w:val="28"/>
          <w:lang w:val="uk-UA"/>
        </w:rPr>
        <w:t>у</w:t>
      </w:r>
      <w:r>
        <w:rPr>
          <w:rFonts w:cs="Times New Roman" w:ascii="Times New Roman" w:hAnsi="Times New Roman"/>
          <w:sz w:val="28"/>
          <w:szCs w:val="28"/>
        </w:rPr>
        <w:t xml:space="preserve"> та Закарпатськ</w:t>
      </w:r>
      <w:r>
        <w:rPr>
          <w:rFonts w:cs="Times New Roman" w:ascii="Times New Roman" w:hAnsi="Times New Roman"/>
          <w:sz w:val="28"/>
          <w:szCs w:val="28"/>
          <w:lang w:val="uk-UA"/>
        </w:rPr>
        <w:t>ої</w:t>
      </w:r>
      <w:r>
        <w:rPr>
          <w:rFonts w:cs="Times New Roman" w:ascii="Times New Roman" w:hAnsi="Times New Roman"/>
          <w:sz w:val="28"/>
          <w:szCs w:val="28"/>
        </w:rPr>
        <w:t xml:space="preserve"> област</w:t>
      </w:r>
      <w:r>
        <w:rPr>
          <w:rFonts w:cs="Times New Roman" w:ascii="Times New Roman" w:hAnsi="Times New Roman"/>
          <w:sz w:val="28"/>
          <w:szCs w:val="28"/>
          <w:lang w:val="uk-UA"/>
        </w:rPr>
        <w:t>і</w:t>
      </w:r>
      <w:r>
        <w:rPr>
          <w:rFonts w:cs="Times New Roman" w:ascii="Times New Roman" w:hAnsi="Times New Roman"/>
          <w:sz w:val="28"/>
          <w:szCs w:val="28"/>
        </w:rPr>
        <w:t>, які належать до аграрно-індустріального типу регіонів. Провідну роль у господарському комплексі громади відіграють сільське та лісове господарство, деревообробка, а також сфера послуг.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структурі сільськогосподарського виробництва переважає тваринництво, зокрема розведення великої рогатої худоби та овець, що зумовлено природно-кліматичними умовами гірської місцевості. Рослинництво представлене вирощуванням картоплі, овочів та ягідної продукції, переважно для власного споживання та частково для реалізації.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Важливою складовою економіки громади є лісове господарство та пов’язана з ним деревообробна діяльність. Разом з тим, характерною проблемою залишається недостатній рівень глиб</w:t>
      </w:r>
      <w:r>
        <w:rPr>
          <w:rFonts w:cs="Times New Roman" w:ascii="Times New Roman" w:hAnsi="Times New Roman"/>
          <w:sz w:val="28"/>
          <w:szCs w:val="28"/>
          <w:lang w:val="uk-UA"/>
        </w:rPr>
        <w:t>инної</w:t>
      </w:r>
      <w:r>
        <w:rPr>
          <w:rFonts w:cs="Times New Roman" w:ascii="Times New Roman" w:hAnsi="Times New Roman"/>
          <w:sz w:val="28"/>
          <w:szCs w:val="28"/>
        </w:rPr>
        <w:t xml:space="preserve"> переробки сировини, що обмежує можливості створення доданої вартості на місцевому рівні.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6"/>
        </w:rPr>
        <w:t>Протягом останніх років спостерігається розвиток туристично-рекреаційної діяльності, що пов’язано з вигідним географічним розташуванням, природними ресурсами та близькістю до гірських туристичних маршрутів.</w:t>
      </w:r>
      <w:r>
        <w:rPr>
          <w:rFonts w:cs="Times New Roman" w:ascii="Times New Roman" w:hAnsi="Times New Roman"/>
          <w:sz w:val="28"/>
          <w:szCs w:val="26"/>
          <w:lang w:val="uk-UA"/>
        </w:rPr>
        <w:t xml:space="preserve"> 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6"/>
        </w:rPr>
        <w:t>Загалом економіку громади можна охарактеризувати як аграрно-сировинну з поступовим зростанням ролі сфери послуг та туристично-рекреаційного сектору.</w:t>
      </w:r>
      <w:r>
        <w:rPr>
          <w:rFonts w:cs="Times New Roman" w:ascii="Times New Roman" w:hAnsi="Times New Roman"/>
          <w:sz w:val="28"/>
          <w:szCs w:val="26"/>
          <w:lang w:val="uk-UA"/>
        </w:rPr>
        <w:t xml:space="preserve"> </w:t>
      </w:r>
    </w:p>
    <w:p>
      <w:pPr>
        <w:pStyle w:val="2"/>
        <w:spacing w:lineRule="auto" w:line="24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розділ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7.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«Моніторинг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просторових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зв’язків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транспортної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мобільності»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Богданська територіальна громада межує: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півночі – з територіями Ясінянської ТГ та частково з Надвірнянським районом Івано-Франківської обл.;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сході – з Верховинським районом Івано-Франківської обл.;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заході – з Рахівською ТГ;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півдні – з Румунією (повіт Марамуреш). </w:t>
      </w:r>
    </w:p>
    <w:p>
      <w:pPr>
        <w:pStyle w:val="Style18"/>
        <w:ind w:left="0" w:right="123" w:firstLine="566"/>
        <w:rPr>
          <w:sz w:val="28"/>
          <w:szCs w:val="28"/>
        </w:rPr>
      </w:pPr>
      <w:r>
        <w:rPr>
          <w:sz w:val="28"/>
          <w:szCs w:val="28"/>
        </w:rPr>
        <w:t>У Богданської територіальної громади сформовані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сталі трудові, економічні, інфраструктурні, культурні та рекреаційні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зв’язки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Ужгород</w:t>
      </w:r>
      <w:r>
        <w:rPr>
          <w:spacing w:val="1"/>
          <w:sz w:val="28"/>
          <w:szCs w:val="28"/>
        </w:rPr>
        <w:t xml:space="preserve">, Рахівською, Ясінянською та Великобичківською </w:t>
      </w:r>
      <w:r>
        <w:rPr>
          <w:sz w:val="28"/>
          <w:szCs w:val="28"/>
        </w:rPr>
        <w:t>територіальними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громадами Рахівського району, а також із суміжними територіальними громадами Івано-Франківської області.</w:t>
      </w:r>
    </w:p>
    <w:p>
      <w:pPr>
        <w:pStyle w:val="Style18"/>
        <w:ind w:left="0" w:right="122" w:firstLine="567"/>
        <w:rPr>
          <w:sz w:val="28"/>
          <w:szCs w:val="28"/>
        </w:rPr>
      </w:pPr>
      <w:r>
        <w:rPr>
          <w:sz w:val="28"/>
          <w:szCs w:val="28"/>
        </w:rPr>
        <w:t>У Богданській територіальній громаді здійснюються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приміські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автобусні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перевезення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пасажирів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маршрутах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загального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користування.</w:t>
      </w:r>
    </w:p>
    <w:p>
      <w:pPr>
        <w:pStyle w:val="Style18"/>
        <w:ind w:left="0" w:firstLine="567"/>
        <w:rPr>
          <w:sz w:val="28"/>
          <w:szCs w:val="28"/>
        </w:rPr>
      </w:pPr>
      <w:r>
        <w:rPr>
          <w:sz w:val="28"/>
          <w:szCs w:val="28"/>
        </w:rPr>
        <w:t>Рівень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безпеки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дорожнього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руху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хороший,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заторові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явища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вулицях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відсутні.</w:t>
      </w:r>
    </w:p>
    <w:p>
      <w:pPr>
        <w:pStyle w:val="Style18"/>
        <w:ind w:left="0" w:firstLine="567"/>
        <w:rPr>
          <w:sz w:val="28"/>
          <w:szCs w:val="28"/>
        </w:rPr>
      </w:pPr>
      <w:r>
        <w:rPr>
          <w:sz w:val="28"/>
          <w:szCs w:val="28"/>
        </w:rPr>
        <w:t>Переважно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мешканці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користуються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легковим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автомобільним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транспортом.</w:t>
      </w:r>
    </w:p>
    <w:p>
      <w:pPr>
        <w:pStyle w:val="Style18"/>
        <w:ind w:lef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spacing w:lineRule="auto" w:line="36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розділ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8. «Моніторинг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інфраструктури»</w:t>
      </w:r>
    </w:p>
    <w:p>
      <w:pPr>
        <w:pStyle w:val="Style18"/>
        <w:ind w:left="0" w:right="125" w:firstLine="566"/>
        <w:rPr>
          <w:sz w:val="28"/>
          <w:szCs w:val="28"/>
        </w:rPr>
      </w:pPr>
      <w:r>
        <w:rPr>
          <w:sz w:val="28"/>
          <w:szCs w:val="28"/>
        </w:rPr>
        <w:t>Транспортна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інфраструктура Рахівського району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залізничним та автомобільним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транспортом.</w:t>
      </w:r>
      <w:r>
        <w:rPr>
          <w:spacing w:val="1"/>
          <w:sz w:val="28"/>
          <w:szCs w:val="28"/>
        </w:rPr>
        <w:t xml:space="preserve"> На території Богданської ТГ залізниця відсутня.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Рахівський район через своє специфічне географічне положення має одну з найнижчих в Закарпатській області щільність автомобільних доріг. 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Через територію Богданської ТГ проходить автомобільна дорога О-07-09-04 Рахів–Богдан–Луги, що зв`язує населені пункти Богданської ТГ з автодорогою державного значення Н-09 Мукачево - Рахiв - Богородчани - Iвано-Франкiвськ - Рогатин - Бiбрка - Львiв, яка проходить через територію Рахівського району та є його основною транспортною віссю.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Щільність автомобільних доріг Рахівського району становить 12,43 км/тис.км2 і є в двічі нижчою ніж загально обласний показник (262 км/тис.км2) і в 2,2 рази нижчою ніж показник по Україні (275 км/тис.км2). </w:t>
      </w:r>
    </w:p>
    <w:p>
      <w:pPr>
        <w:pStyle w:val="Style18"/>
        <w:ind w:left="0" w:right="125" w:firstLine="56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spacing w:lineRule="auto" w:line="360"/>
        <w:ind w:left="0" w:firstLine="567"/>
        <w:rPr>
          <w:i w:val="false"/>
          <w:i w:val="false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розділ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9.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«Моніторинг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реалізації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містобудівної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документації</w:t>
      </w:r>
      <w:r>
        <w:rPr>
          <w:i w:val="false"/>
          <w:sz w:val="28"/>
          <w:szCs w:val="28"/>
        </w:rPr>
        <w:t>»</w:t>
      </w:r>
    </w:p>
    <w:p>
      <w:pPr>
        <w:pStyle w:val="Normal"/>
        <w:spacing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Провівши аналіз існуючої містобудівної документації, наявної на населені пункти Богданської територіальної громади, відділ інфраструктури, містобудування та архітектури, житлово-комунального господарства, екології управління соціально-економічного розвитку території районної державної адміністрації – районної військової адміністрації надає інформацію по генеральних планах сіл громади:</w:t>
      </w:r>
    </w:p>
    <w:p>
      <w:pPr>
        <w:pStyle w:val="Normal"/>
        <w:spacing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tbl>
      <w:tblPr>
        <w:tblStyle w:val="a3"/>
        <w:tblW w:w="97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1"/>
        <w:gridCol w:w="993"/>
        <w:gridCol w:w="986"/>
      </w:tblGrid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uk-UA" w:eastAsia="ru-RU" w:bidi="ar-SA"/>
              </w:rPr>
              <w:t>Назва документа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uk-UA" w:eastAsia="ru-RU" w:bidi="ar-SA"/>
              </w:rPr>
              <w:t>Кількість аркушів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uk-UA" w:eastAsia="ru-RU" w:bidi="ar-SA"/>
              </w:rPr>
              <w:t>Формат</w:t>
            </w:r>
          </w:p>
        </w:tc>
      </w:tr>
      <w:tr>
        <w:trPr>
          <w:trHeight w:val="497" w:hRule="atLeast"/>
        </w:trPr>
        <w:tc>
          <w:tcPr>
            <w:tcW w:w="9770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uk-UA" w:eastAsia="ru-RU" w:bidi="ar-SA"/>
              </w:rPr>
              <w:t>Богданська територіальна громада</w:t>
            </w:r>
          </w:p>
        </w:tc>
      </w:tr>
      <w:tr>
        <w:trPr>
          <w:trHeight w:val="405" w:hRule="atLeast"/>
        </w:trPr>
        <w:tc>
          <w:tcPr>
            <w:tcW w:w="9770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uk-UA" w:eastAsia="ru-RU" w:bidi="ar-SA"/>
              </w:rPr>
              <w:t>с</w:t>
            </w: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. Богдан (включно с. Видричка). Генеральний план - 1981 р.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Рішення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uk-UA" w:eastAsia="ru-RU" w:bidi="ar-SA"/>
              </w:rPr>
              <w:t xml:space="preserve">Богданської с/р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eastAsia="ru-RU" w:bidi="ar-SA"/>
              </w:rPr>
              <w:t>про визначення існуючого генерального плану с. Богдан придатним для подальшого використання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uk-UA" w:eastAsia="ru-RU" w:bidi="ar-SA"/>
              </w:rPr>
              <w:t xml:space="preserve"> від 29.03.2013 р. № 346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папір</w:t>
            </w:r>
          </w:p>
        </w:tc>
      </w:tr>
      <w:tr>
        <w:trPr>
          <w:trHeight w:val="266" w:hRule="atLeast"/>
        </w:trPr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Генеральний план М 1:5000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планшет</w:t>
            </w:r>
          </w:p>
        </w:tc>
      </w:tr>
      <w:tr>
        <w:trPr>
          <w:trHeight w:val="283" w:hRule="atLeast"/>
        </w:trPr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Опорний план М 1:5000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планшет</w:t>
            </w:r>
          </w:p>
        </w:tc>
      </w:tr>
      <w:tr>
        <w:trPr>
          <w:trHeight w:val="260" w:hRule="atLeast"/>
        </w:trPr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План прилеглого району М 1:25000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планшет</w:t>
            </w:r>
          </w:p>
        </w:tc>
      </w:tr>
      <w:tr>
        <w:trPr>
          <w:trHeight w:val="277" w:hRule="atLeast"/>
        </w:trPr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Схема інженерної підготовки М 1: 5000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>
          <w:trHeight w:val="281" w:hRule="atLeast"/>
        </w:trPr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Схема інженерно-геологічного районування М 1:5000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>
          <w:trHeight w:val="257" w:hRule="atLeast"/>
        </w:trPr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Карта-схема села Богдан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>
          <w:trHeight w:val="442" w:hRule="atLeast"/>
        </w:trPr>
        <w:tc>
          <w:tcPr>
            <w:tcW w:w="9770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uk-UA" w:eastAsia="ru-RU" w:bidi="ar-SA"/>
              </w:rPr>
              <w:t>с</w:t>
            </w: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. Бребоя (</w:t>
            </w: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uk-UA" w:eastAsia="ru-RU" w:bidi="ar-SA"/>
              </w:rPr>
              <w:t xml:space="preserve">присілок села </w:t>
            </w: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Богда</w:t>
            </w: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uk-UA" w:eastAsia="ru-RU" w:bidi="ar-SA"/>
              </w:rPr>
              <w:t>н</w:t>
            </w: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). Генеральний план - 1980 р.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eastAsia="ru-RU" w:bidi="ar-SA"/>
              </w:rPr>
              <w:t>Рішення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uk-UA" w:eastAsia="ru-RU" w:bidi="ar-SA"/>
              </w:rPr>
              <w:t xml:space="preserve"> Богданської с/р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про визначення існуючого генерального плану с. Бребоя Богданської сільської ради придатним для подальшого використання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uk-UA" w:eastAsia="ru-RU" w:bidi="ar-SA"/>
              </w:rPr>
              <w:t xml:space="preserve"> від 29.03.2013 р. № 346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папір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Генеральний план М 1:2000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Схема вертикального планування і план червоних ліній М 1:2000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Схема планування території господарства М 1:10000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Зовнішні мережі водопостачання, каналізування і теплопостачання М 1:2000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Електропостачання М 1:2000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>
          <w:trHeight w:val="361" w:hRule="atLeast"/>
        </w:trPr>
        <w:tc>
          <w:tcPr>
            <w:tcW w:w="9770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uk-UA" w:eastAsia="ru-RU" w:bidi="ar-SA"/>
              </w:rPr>
              <w:t>с</w:t>
            </w: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. Луги. Генеральний план - 1980 р.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eastAsia="ru-RU" w:bidi="ar-SA"/>
              </w:rPr>
              <w:t>Рішення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uk-UA" w:eastAsia="ru-RU" w:bidi="ar-SA"/>
              </w:rPr>
              <w:t xml:space="preserve"> Лугівської с/р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про визначення існуючого генерального плану с. Луги придатним для подальшого використання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uk-UA" w:eastAsia="ru-RU" w:bidi="ar-SA"/>
              </w:rPr>
              <w:t xml:space="preserve"> від 21.03.2013 р. № 390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папір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Пояснювальна записка до генерального плану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книга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Генеральний план і схема вертикального планування М 1:2000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Схема електропостачання М 1:2000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Схема інженерних мереж М 1:2000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Профілі вулиць М 1:200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>
          <w:trHeight w:val="447" w:hRule="atLeast"/>
        </w:trPr>
        <w:tc>
          <w:tcPr>
            <w:tcW w:w="9770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uk-UA" w:eastAsia="ru-RU" w:bidi="ar-SA"/>
              </w:rPr>
              <w:t>с</w:t>
            </w: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. Говерла (</w:t>
            </w: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uk-UA" w:eastAsia="ru-RU" w:bidi="ar-SA"/>
              </w:rPr>
              <w:t xml:space="preserve">присілок села </w:t>
            </w: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Луг</w:t>
            </w: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uk-UA" w:eastAsia="ru-RU" w:bidi="ar-SA"/>
              </w:rPr>
              <w:t>и</w:t>
            </w: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). Генеральний план - 1984 р.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eastAsia="ru-RU" w:bidi="ar-SA"/>
              </w:rPr>
              <w:t>Рішення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uk-UA" w:eastAsia="ru-RU" w:bidi="ar-SA"/>
              </w:rPr>
              <w:t xml:space="preserve"> Лугівської с/р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про визначення існуючого генерального плану с. Говерла Лугівської сільської ради придатним для подальшого використання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uk-UA" w:eastAsia="ru-RU" w:bidi="ar-SA"/>
              </w:rPr>
              <w:t xml:space="preserve"> від 21.03.2013 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uk-UA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uk-UA" w:eastAsia="ru-RU" w:bidi="ar-SA"/>
              </w:rPr>
              <w:t>390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папір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Пояснювальна записка до генерального плану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66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книга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Генеральний план М 1:2000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Опорний план М 1:2000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Електропостачання, водопостачання і каналізування М 1:2000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синька</w:t>
            </w:r>
          </w:p>
        </w:tc>
      </w:tr>
      <w:tr>
        <w:trPr>
          <w:trHeight w:val="450" w:hRule="atLeast"/>
        </w:trPr>
        <w:tc>
          <w:tcPr>
            <w:tcW w:w="9770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uk-UA" w:eastAsia="ru-RU" w:bidi="ar-SA"/>
              </w:rPr>
              <w:t>с</w:t>
            </w:r>
            <w:r>
              <w:rPr>
                <w:rFonts w:eastAsia="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. Розтоки. Генеральний план - 2020 р.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eastAsia="ru-RU" w:bidi="ar-SA"/>
              </w:rPr>
              <w:t>Рішення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uk-UA" w:eastAsia="ru-RU" w:bidi="ar-SA"/>
              </w:rPr>
              <w:t xml:space="preserve"> Розтоківської с/р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про затвердження генерального плану села Розтоки Рахівського району Закарпатської області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uk-UA" w:eastAsia="ru-RU" w:bidi="ar-SA"/>
              </w:rPr>
              <w:t xml:space="preserve"> від 24.10.2020 р. № 448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папір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Пояснювальна записка до генерального плану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53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книга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Генеральний план (основне креслення) суміщений із схемою проектних планувальних обмежень М 1:5000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папір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Схема розташування села в системі розселення М 1:25000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папір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План існуючого використання території суміщений із схемою існуючих планувльних обмежень М 1:5000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папір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Схема вулично-дорожньої мережі, сільського та зовнішнього транспорту М 1:5000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папір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Схема інженерного обладнання території М 1:5000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папір</w:t>
            </w:r>
          </w:p>
        </w:tc>
      </w:tr>
      <w:tr>
        <w:trPr/>
        <w:tc>
          <w:tcPr>
            <w:tcW w:w="7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Схема інженерної підготовки та захисту території М 1:5000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папір</w:t>
            </w:r>
          </w:p>
        </w:tc>
      </w:tr>
    </w:tbl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Детальні плани територій земельних ділянок для будівництва малих гідроелектростанцій: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- на річці Бальцатул та на річці Стоговець, за межами населеного пункту                     с. Луги, на території Богданської територіальної громади.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Розвиток альтернативних видів електроенергетики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Необхідно передбачити території для розвитку енергетики – будівництво ВЕС. 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Також необхідно передбачити будівництво міні ГЕС, згідно схеми планування території Закарпатської області.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ind w:firstLine="567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Містобудівна документація туристичної галузі: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У межах роботи з розвитку туристичного потенціалу Богданської територіальної громади було здійснено комплекс заходів, спрямованих на формування туристичної привабливості громади, підготовку презентаційних матеріалів, розроблення туристичних маршрутів, брендування громади та підготовку стратегічних документів, а саме: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FF0000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1. Розвиток туристичного напряму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 метою системного розвитку туризму в громаді підготовлено План дій розвитку туризму, який визначає основні напрями роботи, можливості громади, перспективні туристичні продукти та подальші кроки для популяризації території.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Також підготовлено презентаційні матеріали туристичного спрямування, які можуть використовуватися для представлення громади під час зустрічей із партнерами, інвесторами, туристичними організаціями, делегаціями та потенційними відвідувачами.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Розроблено 11 паспортів туристичних маршрутів. У кожному паспорті зазначено основну інформацію про маршрут, зокрема: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протяжність маршруту;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перепади висот;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загальний опис маршруту;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туристичну привабливість;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особливості проходження.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Крім того, підготовлено аналітичну довідку туристичної сфери Богданської територіальної громади, у якій узагальнено інформацію про наявний туристичний потенціал, природні, культурні та рекреаційні ресурси громади, а також можливості для подальшого розвитку туризму.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2. Проєктна діяльність у сфері розвитку громади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У межах проєктної роботи було розроблено концепції та підготовлено проєктні заявки, спрямовані на розвиток громади, зокрема у туристичному, культурному, інфраструктурному та презентаційному напрямах.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3. Формування візуального стилю та бренду громади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 метою створення впізнаваного образу Богданської територіальної громади було розроблено візуальний стиль громади.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У процесі його підготовки проведено 4 засідання робочої групи, під час яких обговорювалися ключові елементи стилю, візуальна айдентика, символіка, кольори, концепція бренду та можливості його використання.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У результаті було підготовлено брендовану продукцію громади, зокрема: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банери;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пакети;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футболки;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блокноти;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ручки;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чашки.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Ця продукція може використовуватися під час офіційних заходів, фестивалів, презентацій, зустрічей із партнерами, туристичних подій та для популяризації громади.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4. Презентаційні матеріали про громаду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Для представлення Богданської територіальної громади підготовлено низку презентаційних матеріалів, серед яких: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загальні презентаційні матеріали про громаду;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інформаційні листівки;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презентації окремих проєктів;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матеріали для партнерських зустрічей;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матеріали туристичного та інвестиційного спрямування.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Ці напрацювання сприяють формуванню позитивного іміджу громади, демонструють її потенціал та можуть використовуватися для залучення партнерів, інвесторів, туристів і грантових програм.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5. Інвестиційний паспорт громади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Розроблено інвестиційний паспорт Богданської територіальної громади, який містить основну інформацію про громаду, її ресурси, переваги, перспективні напрями розвитку та можливості для інвестування.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Інвестиційний паспорт є важливим інструментом для представлення громади потенційним інвесторам, партнерам, міжнародним організаціям та програмам підтримки.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6. Стратегія розвитку громади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Розробленно Стратегію розвитку Богданської територіальної громади.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У межах підготовки Стратегії проведено 4 засідання робочої групи, під час яких було напрацьовано основні складові стратегічного документа.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Зокрема, проведено: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соціально-економічний аналіз громади;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опитування жителів;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SWOT-аналіз;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визначення сценаріїв розвитку громади;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формування стратегічного бачення;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визначення стратегічних та оперативних цілей.</w:t>
      </w:r>
    </w:p>
    <w:p>
      <w:pPr>
        <w:pStyle w:val="1"/>
        <w:spacing w:lineRule="auto" w:line="240"/>
        <w:ind w:right="126" w:firstLine="566"/>
        <w:jc w:val="both"/>
        <w:rPr>
          <w:rFonts w:ascii="Times New Roman" w:hAnsi="Times New Roman" w:cs="Times New Roman"/>
          <w:b/>
          <w:b/>
          <w:i/>
          <w:i/>
          <w:color w:val="auto"/>
          <w:sz w:val="28"/>
          <w:szCs w:val="28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rFonts w:cs="Times New Roman" w:ascii="Times New Roman" w:hAnsi="Times New Roman"/>
          <w:b/>
          <w:i/>
          <w:color w:val="auto"/>
          <w:sz w:val="28"/>
          <w:szCs w:val="28"/>
          <w:lang w:val="uk-UA"/>
        </w:rPr>
        <w:t>Обгрунтування</w:t>
      </w:r>
      <w:r>
        <w:rPr>
          <w:rFonts w:cs="Times New Roman" w:ascii="Times New Roman" w:hAnsi="Times New Roman"/>
          <w:b/>
          <w:i/>
          <w:color w:val="auto"/>
          <w:spacing w:val="1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i/>
          <w:color w:val="auto"/>
          <w:sz w:val="28"/>
          <w:szCs w:val="28"/>
          <w:lang w:val="uk-UA"/>
        </w:rPr>
        <w:t>необхідності</w:t>
      </w:r>
      <w:r>
        <w:rPr>
          <w:rFonts w:cs="Times New Roman" w:ascii="Times New Roman" w:hAnsi="Times New Roman"/>
          <w:b/>
          <w:i/>
          <w:color w:val="auto"/>
          <w:spacing w:val="1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i/>
          <w:color w:val="auto"/>
          <w:sz w:val="28"/>
          <w:szCs w:val="28"/>
          <w:lang w:val="uk-UA"/>
        </w:rPr>
        <w:t>внесення</w:t>
      </w:r>
      <w:r>
        <w:rPr>
          <w:rFonts w:cs="Times New Roman" w:ascii="Times New Roman" w:hAnsi="Times New Roman"/>
          <w:b/>
          <w:i/>
          <w:color w:val="auto"/>
          <w:spacing w:val="1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i/>
          <w:color w:val="auto"/>
          <w:sz w:val="28"/>
          <w:szCs w:val="28"/>
          <w:lang w:val="uk-UA"/>
        </w:rPr>
        <w:t>змін</w:t>
      </w:r>
      <w:r>
        <w:rPr>
          <w:rFonts w:cs="Times New Roman" w:ascii="Times New Roman" w:hAnsi="Times New Roman"/>
          <w:b/>
          <w:i/>
          <w:color w:val="auto"/>
          <w:spacing w:val="1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i/>
          <w:color w:val="auto"/>
          <w:sz w:val="28"/>
          <w:szCs w:val="28"/>
          <w:lang w:val="uk-UA"/>
        </w:rPr>
        <w:t>у</w:t>
      </w:r>
      <w:r>
        <w:rPr>
          <w:rFonts w:cs="Times New Roman" w:ascii="Times New Roman" w:hAnsi="Times New Roman"/>
          <w:b/>
          <w:i/>
          <w:color w:val="auto"/>
          <w:spacing w:val="1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i/>
          <w:color w:val="auto"/>
          <w:sz w:val="28"/>
          <w:szCs w:val="28"/>
          <w:lang w:val="uk-UA"/>
        </w:rPr>
        <w:t>містобудівну</w:t>
      </w:r>
      <w:r>
        <w:rPr>
          <w:rFonts w:cs="Times New Roman" w:ascii="Times New Roman" w:hAnsi="Times New Roman"/>
          <w:b/>
          <w:i/>
          <w:color w:val="auto"/>
          <w:spacing w:val="1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i/>
          <w:color w:val="auto"/>
          <w:sz w:val="28"/>
          <w:szCs w:val="28"/>
          <w:lang w:val="uk-UA"/>
        </w:rPr>
        <w:t>документацію</w:t>
      </w:r>
      <w:r>
        <w:rPr>
          <w:rFonts w:cs="Times New Roman" w:ascii="Times New Roman" w:hAnsi="Times New Roman"/>
          <w:b/>
          <w:i/>
          <w:color w:val="auto"/>
          <w:spacing w:val="1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i/>
          <w:color w:val="auto"/>
          <w:sz w:val="28"/>
          <w:szCs w:val="28"/>
          <w:lang w:val="uk-UA"/>
        </w:rPr>
        <w:t>за результатами</w:t>
      </w:r>
      <w:r>
        <w:rPr>
          <w:rFonts w:cs="Times New Roman" w:ascii="Times New Roman" w:hAnsi="Times New Roman"/>
          <w:b/>
          <w:i/>
          <w:color w:val="auto"/>
          <w:spacing w:val="-2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i/>
          <w:color w:val="auto"/>
          <w:sz w:val="28"/>
          <w:szCs w:val="28"/>
          <w:lang w:val="uk-UA"/>
        </w:rPr>
        <w:t>містобудівного</w:t>
      </w:r>
      <w:r>
        <w:rPr>
          <w:rFonts w:cs="Times New Roman" w:ascii="Times New Roman" w:hAnsi="Times New Roman"/>
          <w:b/>
          <w:i/>
          <w:color w:val="auto"/>
          <w:spacing w:val="-1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i/>
          <w:color w:val="auto"/>
          <w:sz w:val="28"/>
          <w:szCs w:val="28"/>
          <w:lang w:val="uk-UA"/>
        </w:rPr>
        <w:t>моніторингу.</w:t>
      </w:r>
    </w:p>
    <w:p>
      <w:pPr>
        <w:pStyle w:val="NormalWeb"/>
        <w:shd w:val="clear" w:color="auto" w:fill="FFFFFF"/>
        <w:spacing w:before="280" w:after="28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Наразі єдиним генеральним планом в межах території Богданської територіальної громади, що відповідає сучасним вимогам містобудівної документації є генеральний план населеного пункту с. Розтоки, який розроблено та затверджено рішенням Розтоківської сільської ради № 448 від 24.10.2020 року. Інші генеральні плани населених пунктів Богданської ТГ є застарілими (розроблені у 1980-х роках).</w:t>
      </w:r>
    </w:p>
    <w:p>
      <w:pPr>
        <w:pStyle w:val="NormalWeb"/>
        <w:shd w:val="clear" w:color="auto" w:fill="FFFFFF"/>
        <w:spacing w:before="280" w:after="28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Розроблення нових генеральних планів не заплановане, так як чинним законодавством передбачено розроблення генеральних планів/розділів на населені пункти у складі комплексного плану. </w:t>
      </w:r>
    </w:p>
    <w:p>
      <w:pPr>
        <w:pStyle w:val="NormalWeb"/>
        <w:shd w:val="clear" w:color="auto" w:fill="FFFFFF"/>
        <w:spacing w:before="280" w:after="28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 метою забезпечення сталого розвитку Богданської територіальної громади, виконання законів України „Про регулювання містобудівної діяльності”, „Про Державний земельний кадастр”, постанови Кабінету Міністрів України  від 09.06.2021 р. № 632 „Про затвердження Порядку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території”, постанови Кабінету Міністрів України від 1 вересня 2021 р. № 926 „Про затвердження Порядку розроблення, оновлення, внесення змін та затвердження містобудівної документації” – Богданській територіальній громаді необхідно розробити та затвердити комлексний план просторового розвитку території.</w:t>
      </w:r>
    </w:p>
    <w:p>
      <w:pPr>
        <w:pStyle w:val="NormalWeb"/>
        <w:shd w:val="clear" w:color="auto" w:fill="FFFFFF"/>
        <w:spacing w:before="280" w:after="280"/>
        <w:ind w:firstLine="567"/>
        <w:contextualSpacing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Рішенням 59-сесії 8-го скликання Богданської сільської ради №1388 від 25.11.2025 затверджено „Програму розвитку земельних відносин та містобудівної діяльності Богданської територіальної громади на 2026 - 2027 роки”, основними завданнями якої є:</w:t>
      </w:r>
    </w:p>
    <w:p>
      <w:pPr>
        <w:pStyle w:val="NormalWeb"/>
        <w:shd w:val="clear" w:color="auto" w:fill="FFFFFF"/>
        <w:spacing w:before="280" w:after="280"/>
        <w:ind w:firstLine="567"/>
        <w:contextualSpacing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- розроблення комплексного плану просторового розвитку території Богданської територіальної громади із проведенням його експертизи, генерального плану населеного пункту - адміністративного центру територіальної громади (с. Богдан), плану зонування території, детальних планів території, в сумі - 7 000 000,00 грн.;</w:t>
      </w:r>
    </w:p>
    <w:p>
      <w:pPr>
        <w:pStyle w:val="NormalWeb"/>
        <w:shd w:val="clear" w:color="auto" w:fill="FFFFFF"/>
        <w:spacing w:before="280" w:after="280"/>
        <w:ind w:firstLine="567"/>
        <w:contextualSpacing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- комплексні інженерні послуги з топографо-геодезичної зйомки території Богданської територіальної громади</w:t>
      </w:r>
      <w:r>
        <w:rPr>
          <w:sz w:val="28"/>
          <w:szCs w:val="28"/>
          <w:shd w:fill="FFFFFF" w:val="clear"/>
          <w:lang w:val="uk-UA"/>
        </w:rPr>
        <w:t>,</w:t>
      </w:r>
      <w:r>
        <w:rPr>
          <w:sz w:val="28"/>
          <w:szCs w:val="28"/>
          <w:shd w:fill="FFFFFF" w:val="clear"/>
        </w:rPr>
        <w:t xml:space="preserve"> в сумі – 1 000 000,00 грн.</w:t>
      </w:r>
    </w:p>
    <w:p>
      <w:pPr>
        <w:pStyle w:val="NormalWeb"/>
        <w:shd w:val="clear" w:color="auto" w:fill="FFFFFF"/>
        <w:spacing w:before="280" w:after="28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fill="FFFFFF" w:val="clear"/>
        </w:rPr>
        <w:t>Комплексний план розробляється та затверджується з метою забезпечення економічного розвитку територіальної громади з додержанням принципу збалансованості державних, громадських та приватних інтересів та з урахуванням концепції інтегрованого розвитку території територіальної громади (за наявності).</w:t>
      </w:r>
    </w:p>
    <w:p>
      <w:pPr>
        <w:pStyle w:val="Style18"/>
        <w:ind w:left="0" w:right="120" w:firstLine="566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Style18"/>
        <w:ind w:left="0" w:right="120" w:hanging="0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  <w:bookmarkStart w:id="10" w:name="_GoBack"/>
      <w:bookmarkStart w:id="11" w:name="_GoBack"/>
      <w:bookmarkEnd w:id="11"/>
    </w:p>
    <w:p>
      <w:pPr>
        <w:pStyle w:val="Style18"/>
        <w:ind w:left="0" w:right="120" w:firstLine="566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b/>
          <w:b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>Начальник</w:t>
      </w:r>
      <w:r>
        <w:rPr>
          <w:rFonts w:cs="Times New Roman" w:ascii="Times New Roman" w:hAnsi="Times New Roman"/>
          <w:b/>
          <w:color w:val="auto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auto"/>
          <w:sz w:val="28"/>
          <w:szCs w:val="28"/>
        </w:rPr>
        <w:t>відділ</w:t>
      </w:r>
      <w:r>
        <w:rPr>
          <w:rFonts w:cs="Times New Roman" w:ascii="Times New Roman" w:hAnsi="Times New Roman"/>
          <w:b/>
          <w:color w:val="auto"/>
          <w:sz w:val="28"/>
          <w:szCs w:val="28"/>
          <w:lang w:val="uk-UA"/>
        </w:rPr>
        <w:t>у</w:t>
      </w:r>
      <w:r>
        <w:rPr>
          <w:rFonts w:cs="Times New Roman" w:ascii="Times New Roman" w:hAnsi="Times New Roman"/>
          <w:b/>
          <w:color w:val="auto"/>
          <w:sz w:val="28"/>
          <w:szCs w:val="28"/>
        </w:rPr>
        <w:t xml:space="preserve"> інфраструктури, 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b/>
          <w:b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 xml:space="preserve">містобудування та архітектури, 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b/>
          <w:b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 xml:space="preserve">житлово-комунального господарства, 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b/>
          <w:b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>екології управління соціально-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b/>
          <w:b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>економічного розвитку території</w:t>
        <w:tab/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b/>
          <w:b/>
          <w:color w:val="auto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  <w:lang w:val="uk-UA"/>
        </w:rPr>
        <w:t>РДА-РВА, головний архітектор району                                    Василь ЗЕЙКАН</w:t>
      </w:r>
      <w:r>
        <w:rPr>
          <w:rFonts w:cs="Times New Roman" w:ascii="Times New Roman" w:hAnsi="Times New Roman"/>
          <w:b/>
          <w:color w:val="auto"/>
          <w:sz w:val="28"/>
          <w:szCs w:val="28"/>
        </w:rPr>
        <w:tab/>
        <w:tab/>
        <w:tab/>
        <w:tab/>
      </w:r>
      <w:r>
        <w:rPr>
          <w:rFonts w:cs="Times New Roman" w:ascii="Times New Roman" w:hAnsi="Times New Roman"/>
          <w:b/>
          <w:color w:val="auto"/>
          <w:sz w:val="28"/>
          <w:szCs w:val="28"/>
          <w:lang w:val="uk-UA"/>
        </w:rPr>
        <w:t xml:space="preserve">        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560" w:right="566" w:header="708" w:top="1134" w:footer="0" w:bottom="993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7895509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yle18"/>
      <w:spacing w:lineRule="auto" w:line="12"/>
      <w:ind w:left="0" w:hanging="0"/>
      <w:jc w:val="left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258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2965fc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link w:val="20"/>
    <w:uiPriority w:val="1"/>
    <w:qFormat/>
    <w:rsid w:val="00a77107"/>
    <w:pPr>
      <w:widowControl w:val="false"/>
      <w:spacing w:lineRule="exact" w:line="295" w:before="0" w:after="0"/>
      <w:ind w:left="383" w:hanging="0"/>
      <w:jc w:val="both"/>
      <w:outlineLvl w:val="1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uk-UA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у виносці Знак"/>
    <w:basedOn w:val="DefaultParagraphFont"/>
    <w:link w:val="a4"/>
    <w:uiPriority w:val="99"/>
    <w:semiHidden/>
    <w:qFormat/>
    <w:rsid w:val="00dd4ca2"/>
    <w:rPr>
      <w:rFonts w:ascii="Tahoma" w:hAnsi="Tahoma" w:cs="Tahoma"/>
      <w:sz w:val="16"/>
      <w:szCs w:val="16"/>
    </w:rPr>
  </w:style>
  <w:style w:type="character" w:styleId="Rvts9" w:customStyle="1">
    <w:name w:val="rvts9"/>
    <w:basedOn w:val="DefaultParagraphFont"/>
    <w:qFormat/>
    <w:rsid w:val="00dd4ca2"/>
    <w:rPr/>
  </w:style>
  <w:style w:type="character" w:styleId="Style13">
    <w:name w:val="Гіперпосилання"/>
    <w:basedOn w:val="DefaultParagraphFont"/>
    <w:uiPriority w:val="99"/>
    <w:semiHidden/>
    <w:unhideWhenUsed/>
    <w:rsid w:val="00dd4ca2"/>
    <w:rPr>
      <w:color w:val="0000FF"/>
      <w:u w:val="single"/>
    </w:rPr>
  </w:style>
  <w:style w:type="character" w:styleId="Rvts46" w:customStyle="1">
    <w:name w:val="rvts46"/>
    <w:basedOn w:val="DefaultParagraphFont"/>
    <w:qFormat/>
    <w:rsid w:val="00dd4ca2"/>
    <w:rPr/>
  </w:style>
  <w:style w:type="character" w:styleId="HTML" w:customStyle="1">
    <w:name w:val="Стандартний HTML Знак"/>
    <w:basedOn w:val="DefaultParagraphFont"/>
    <w:link w:val="HTML"/>
    <w:uiPriority w:val="99"/>
    <w:semiHidden/>
    <w:qFormat/>
    <w:rsid w:val="0035494a"/>
    <w:rPr>
      <w:rFonts w:ascii="Courier New" w:hAnsi="Courier New" w:eastAsia="Times New Roman" w:cs="Courier New"/>
      <w:sz w:val="20"/>
      <w:szCs w:val="20"/>
    </w:rPr>
  </w:style>
  <w:style w:type="character" w:styleId="21" w:customStyle="1">
    <w:name w:val="Заголовок 2 Знак"/>
    <w:basedOn w:val="DefaultParagraphFont"/>
    <w:link w:val="2"/>
    <w:uiPriority w:val="1"/>
    <w:qFormat/>
    <w:rsid w:val="00a77107"/>
    <w:rPr>
      <w:rFonts w:ascii="Times New Roman" w:hAnsi="Times New Roman" w:eastAsia="Times New Roman" w:cs="Times New Roman"/>
      <w:b/>
      <w:bCs/>
      <w:i/>
      <w:iCs/>
      <w:sz w:val="26"/>
      <w:szCs w:val="26"/>
      <w:lang w:val="uk-UA" w:eastAsia="en-US"/>
    </w:rPr>
  </w:style>
  <w:style w:type="character" w:styleId="Style14" w:customStyle="1">
    <w:name w:val="Основний текст Знак"/>
    <w:basedOn w:val="DefaultParagraphFont"/>
    <w:link w:val="aa"/>
    <w:uiPriority w:val="1"/>
    <w:qFormat/>
    <w:rsid w:val="00a77107"/>
    <w:rPr>
      <w:rFonts w:ascii="Times New Roman" w:hAnsi="Times New Roman" w:eastAsia="Times New Roman" w:cs="Times New Roman"/>
      <w:sz w:val="26"/>
      <w:szCs w:val="26"/>
      <w:lang w:val="uk-UA" w:eastAsia="en-US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2965f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e01b1d"/>
    <w:rPr>
      <w:b/>
      <w:bCs/>
    </w:rPr>
  </w:style>
  <w:style w:type="character" w:styleId="Style15" w:customStyle="1">
    <w:name w:val="Верхній колонтитул Знак"/>
    <w:basedOn w:val="DefaultParagraphFont"/>
    <w:link w:val="ad"/>
    <w:uiPriority w:val="99"/>
    <w:qFormat/>
    <w:rsid w:val="003301b7"/>
    <w:rPr/>
  </w:style>
  <w:style w:type="character" w:styleId="Style16" w:customStyle="1">
    <w:name w:val="Нижній колонтитул Знак"/>
    <w:basedOn w:val="DefaultParagraphFont"/>
    <w:link w:val="af"/>
    <w:uiPriority w:val="99"/>
    <w:qFormat/>
    <w:rsid w:val="003301b7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Microsoft YaHei" w:cs="Arial Unicode MS"/>
      <w:sz w:val="28"/>
      <w:szCs w:val="28"/>
    </w:rPr>
  </w:style>
  <w:style w:type="paragraph" w:styleId="Style18">
    <w:name w:val="Body Text"/>
    <w:basedOn w:val="Normal"/>
    <w:link w:val="ab"/>
    <w:uiPriority w:val="1"/>
    <w:qFormat/>
    <w:rsid w:val="00a77107"/>
    <w:pPr>
      <w:widowControl w:val="false"/>
      <w:spacing w:lineRule="auto" w:line="240" w:before="0" w:after="0"/>
      <w:ind w:left="318" w:hanging="0"/>
      <w:jc w:val="both"/>
    </w:pPr>
    <w:rPr>
      <w:rFonts w:ascii="Times New Roman" w:hAnsi="Times New Roman" w:eastAsia="Times New Roman" w:cs="Times New Roman"/>
      <w:sz w:val="26"/>
      <w:szCs w:val="26"/>
      <w:lang w:val="uk-UA" w:eastAsia="en-US"/>
    </w:rPr>
  </w:style>
  <w:style w:type="paragraph" w:styleId="Style19">
    <w:name w:val="List"/>
    <w:basedOn w:val="Style18"/>
    <w:pPr/>
    <w:rPr>
      <w:rFonts w:ascii="Times New Roman" w:hAnsi="Times New Roman"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ascii="Times New Roman" w:hAnsi="Times New Roman" w:cs="Arial Unicode M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dd4ca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vps2" w:customStyle="1">
    <w:name w:val="rvps2"/>
    <w:basedOn w:val="Normal"/>
    <w:qFormat/>
    <w:rsid w:val="00dd4ca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35494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NoSpacing">
    <w:name w:val="No Spacing"/>
    <w:uiPriority w:val="1"/>
    <w:qFormat/>
    <w:rsid w:val="007630ff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2" w:customStyle="1">
    <w:name w:val="Без интервала1"/>
    <w:qFormat/>
    <w:rsid w:val="0018477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22" w:customStyle="1">
    <w:name w:val="Без интервала2"/>
    <w:qFormat/>
    <w:rsid w:val="00184771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Lucida Sans Unicode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paragraph" w:styleId="ListParagraph">
    <w:name w:val="List Paragraph"/>
    <w:basedOn w:val="Normal"/>
    <w:uiPriority w:val="34"/>
    <w:qFormat/>
    <w:rsid w:val="00b623f3"/>
    <w:pPr>
      <w:spacing w:lineRule="auto" w:line="259" w:before="0" w:after="160"/>
      <w:ind w:left="720" w:hanging="0"/>
      <w:contextualSpacing/>
    </w:pPr>
    <w:rPr>
      <w:rFonts w:eastAsia="Calibri"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dd43a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661664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"/>
      <w:color w:val="000000"/>
      <w:kern w:val="0"/>
      <w:sz w:val="24"/>
      <w:szCs w:val="24"/>
      <w:lang w:val="uk-UA" w:eastAsia="ru-RU" w:bidi="ar-SA"/>
    </w:rPr>
  </w:style>
  <w:style w:type="paragraph" w:styleId="Style22">
    <w:name w:val="Верхній і нижній колонтитули"/>
    <w:basedOn w:val="Normal"/>
    <w:qFormat/>
    <w:pPr/>
    <w:rPr/>
  </w:style>
  <w:style w:type="paragraph" w:styleId="Style23">
    <w:name w:val="Header"/>
    <w:basedOn w:val="Normal"/>
    <w:link w:val="ae"/>
    <w:uiPriority w:val="99"/>
    <w:unhideWhenUsed/>
    <w:rsid w:val="003301b7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f0"/>
    <w:uiPriority w:val="99"/>
    <w:unhideWhenUsed/>
    <w:rsid w:val="003301b7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5647f4"/>
    <w:pPr>
      <w:widowControl w:val="false"/>
      <w:spacing w:lineRule="auto" w:line="240" w:before="0" w:after="0"/>
    </w:pPr>
    <w:rPr>
      <w:rFonts w:eastAsia="Calibri" w:eastAsiaTheme="minorHAnsi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4ca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TableNormal">
    <w:name w:val="Table Normal"/>
    <w:uiPriority w:val="2"/>
    <w:qFormat/>
    <w:rsid w:val="00d94401"/>
    <w:pPr>
      <w:spacing w:after="0" w:line="240" w:lineRule="auto"/>
    </w:pPr>
    <w:rPr>
      <w:lang w:val="uk-UA" w:eastAsia="uk-U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FAC3-3F5E-4A35-8F4B-F43707F5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Application>LibreOffice/7.0.6.2$Windows_X86_64 LibreOffice_project/144abb84a525d8e30c9dbbefa69cbbf2d8d4ae3b</Application>
  <AppVersion>15.0000</AppVersion>
  <Pages>10</Pages>
  <Words>2782</Words>
  <Characters>20534</Characters>
  <CharactersWithSpaces>23137</CharactersWithSpaces>
  <Paragraphs>301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2022-11-18T09:37:00Z</dcterms:created>
  <dc:creator>Маргарита</dc:creator>
  <dc:description/>
  <dc:language>uk-UA</dc:language>
  <cp:lastModifiedBy>Обліковий запис Microsoft</cp:lastModifiedBy>
  <cp:lastPrinted>2022-12-21T13:54:00Z</cp:lastPrinted>
  <dcterms:modified xsi:type="dcterms:W3CDTF">2026-04-30T11:48:00Z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