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C9A" w:rsidRPr="00A13287" w:rsidRDefault="00F33C9A" w:rsidP="006F5398">
      <w:pPr>
        <w:spacing w:after="0" w:line="240" w:lineRule="auto"/>
        <w:ind w:left="-42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66627">
        <w:rPr>
          <w:rFonts w:ascii="Times New Roman" w:hAnsi="Times New Roman"/>
          <w:noProof/>
          <w:sz w:val="28"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ГЕРБ" style="width:34.5pt;height:48pt;visibility:visible">
            <v:imagedata r:id="rId6" o:title=""/>
          </v:shape>
        </w:pict>
      </w:r>
    </w:p>
    <w:p w:rsidR="00F33C9A" w:rsidRPr="00A13287" w:rsidRDefault="00F33C9A" w:rsidP="006F5398">
      <w:pPr>
        <w:spacing w:after="0" w:line="240" w:lineRule="auto"/>
        <w:ind w:left="-426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33C9A" w:rsidRDefault="00F33C9A" w:rsidP="003061D2">
      <w:pPr>
        <w:spacing w:after="12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РАХІВСЬКА РАЙОННА державна адміністрація</w:t>
      </w:r>
    </w:p>
    <w:p w:rsidR="00F33C9A" w:rsidRDefault="00F33C9A" w:rsidP="003061D2">
      <w:pPr>
        <w:spacing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зАКАРПАТСЬКОЇ ОБЛАСТІ</w:t>
      </w:r>
    </w:p>
    <w:p w:rsidR="00F33C9A" w:rsidRDefault="00F33C9A" w:rsidP="003061D2">
      <w:pPr>
        <w:spacing w:line="24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рАХІВСЬКА РАЙОННА ВІЙСЬКОВА адміністрація</w:t>
      </w:r>
    </w:p>
    <w:p w:rsidR="00F33C9A" w:rsidRDefault="00F33C9A" w:rsidP="003061D2">
      <w:pPr>
        <w:spacing w:line="240" w:lineRule="auto"/>
        <w:jc w:val="center"/>
        <w:rPr>
          <w:rFonts w:ascii="Times New Roman" w:hAnsi="Times New Roman"/>
          <w:b/>
          <w:spacing w:val="60"/>
          <w:sz w:val="36"/>
          <w:szCs w:val="36"/>
        </w:rPr>
      </w:pPr>
      <w:r>
        <w:rPr>
          <w:rFonts w:ascii="Times New Roman" w:hAnsi="Times New Roman"/>
          <w:b/>
          <w:spacing w:val="60"/>
          <w:sz w:val="36"/>
          <w:szCs w:val="36"/>
        </w:rPr>
        <w:t>РОЗПОРЯДЖЕННЯ</w:t>
      </w:r>
    </w:p>
    <w:p w:rsidR="00F33C9A" w:rsidRPr="003061D2" w:rsidRDefault="00F33C9A" w:rsidP="006F53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33C9A" w:rsidRPr="00F36F26" w:rsidRDefault="00F33C9A" w:rsidP="003061D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F18EC">
        <w:rPr>
          <w:rFonts w:ascii="Times New Roman" w:hAnsi="Times New Roman"/>
          <w:b/>
          <w:sz w:val="28"/>
          <w:szCs w:val="28"/>
        </w:rPr>
        <w:t>31.05.2023</w:t>
      </w:r>
      <w:r w:rsidRPr="0040711E">
        <w:rPr>
          <w:rFonts w:ascii="Times New Roman" w:hAnsi="Times New Roman"/>
          <w:b/>
          <w:sz w:val="28"/>
          <w:szCs w:val="28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м. Рахів</w:t>
      </w:r>
      <w:r w:rsidRPr="0040711E">
        <w:rPr>
          <w:rFonts w:ascii="Times New Roman" w:hAnsi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  <w:r w:rsidRPr="0040711E">
        <w:rPr>
          <w:rFonts w:ascii="Times New Roman" w:hAnsi="Times New Roman"/>
          <w:b/>
          <w:sz w:val="28"/>
          <w:szCs w:val="28"/>
        </w:rPr>
        <w:t xml:space="preserve">   № </w:t>
      </w:r>
      <w:r w:rsidRPr="005F18EC">
        <w:rPr>
          <w:rFonts w:ascii="Times New Roman" w:hAnsi="Times New Roman"/>
          <w:b/>
          <w:sz w:val="28"/>
          <w:szCs w:val="28"/>
        </w:rPr>
        <w:t>41</w:t>
      </w:r>
    </w:p>
    <w:p w:rsidR="00F33C9A" w:rsidRDefault="00F33C9A" w:rsidP="006F539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eastAsia="uk-UA"/>
        </w:rPr>
      </w:pPr>
    </w:p>
    <w:p w:rsidR="00F33C9A" w:rsidRPr="003061D2" w:rsidRDefault="00F33C9A" w:rsidP="006F5398">
      <w:pPr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  <w:lang w:eastAsia="uk-UA"/>
        </w:rPr>
      </w:pPr>
    </w:p>
    <w:p w:rsidR="00F33C9A" w:rsidRPr="00A13287" w:rsidRDefault="00F33C9A" w:rsidP="006F539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eastAsia="uk-UA"/>
        </w:rPr>
      </w:pPr>
      <w:r w:rsidRPr="00A13287">
        <w:rPr>
          <w:rFonts w:ascii="Times New Roman" w:hAnsi="Times New Roman"/>
          <w:b/>
          <w:i/>
          <w:sz w:val="28"/>
          <w:szCs w:val="28"/>
          <w:lang w:eastAsia="uk-UA"/>
        </w:rPr>
        <w:t xml:space="preserve">Про план основних заходів цивільного захисту </w:t>
      </w:r>
    </w:p>
    <w:p w:rsidR="00F33C9A" w:rsidRPr="00A13287" w:rsidRDefault="00F33C9A" w:rsidP="006F539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uk-UA"/>
        </w:rPr>
        <w:t xml:space="preserve">Рахівського району </w:t>
      </w:r>
      <w:r w:rsidRPr="00A13287">
        <w:rPr>
          <w:rFonts w:ascii="Times New Roman" w:hAnsi="Times New Roman"/>
          <w:b/>
          <w:i/>
          <w:sz w:val="28"/>
          <w:szCs w:val="28"/>
          <w:lang w:eastAsia="uk-UA"/>
        </w:rPr>
        <w:t xml:space="preserve"> на 2023 рік</w:t>
      </w:r>
    </w:p>
    <w:p w:rsidR="00F33C9A" w:rsidRPr="00F36F26" w:rsidRDefault="00F33C9A" w:rsidP="006F5398">
      <w:pPr>
        <w:shd w:val="clear" w:color="auto" w:fill="FFFFFF"/>
        <w:spacing w:after="0" w:line="240" w:lineRule="auto"/>
        <w:ind w:right="-62"/>
        <w:jc w:val="both"/>
        <w:textAlignment w:val="baseline"/>
        <w:rPr>
          <w:rFonts w:ascii="Times New Roman" w:hAnsi="Times New Roman"/>
          <w:sz w:val="20"/>
          <w:szCs w:val="20"/>
          <w:lang w:eastAsia="uk-UA"/>
        </w:rPr>
      </w:pPr>
    </w:p>
    <w:p w:rsidR="00F33C9A" w:rsidRPr="00A13287" w:rsidRDefault="00F33C9A" w:rsidP="006F5398">
      <w:pPr>
        <w:spacing w:after="0" w:line="240" w:lineRule="auto"/>
        <w:ind w:firstLine="567"/>
        <w:jc w:val="both"/>
        <w:rPr>
          <w:rFonts w:eastAsia="SimSun" w:cs="SimSun"/>
          <w:sz w:val="28"/>
          <w:szCs w:val="28"/>
          <w:lang w:eastAsia="uk-UA"/>
        </w:rPr>
      </w:pPr>
      <w:r w:rsidRPr="00A13287">
        <w:rPr>
          <w:rFonts w:ascii="Times New Roman" w:hAnsi="Times New Roman"/>
          <w:sz w:val="28"/>
          <w:szCs w:val="28"/>
          <w:lang w:eastAsia="ru-RU"/>
        </w:rPr>
        <w:t>Відповідно до статей 4, 8 і 15 Закону України „Про правовий режим воєнного стану”, статей 6 і 39 Закону України „Про місцеві державні адміністрації”, статті 130 Кодексу цивільного захисту України, указів Президента України від 24 лютого 2022 року №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A13287">
        <w:rPr>
          <w:rFonts w:ascii="Times New Roman" w:hAnsi="Times New Roman"/>
          <w:sz w:val="28"/>
          <w:szCs w:val="28"/>
          <w:lang w:eastAsia="ru-RU"/>
        </w:rPr>
        <w:t>64/2022 „Про введення воєнного ста</w:t>
      </w:r>
      <w:r>
        <w:rPr>
          <w:rFonts w:ascii="Times New Roman" w:hAnsi="Times New Roman"/>
          <w:sz w:val="28"/>
          <w:szCs w:val="28"/>
          <w:lang w:eastAsia="ru-RU"/>
        </w:rPr>
        <w:t>ну в Україні” (із</w:t>
      </w:r>
      <w:r w:rsidRPr="00A13287">
        <w:rPr>
          <w:rFonts w:ascii="Times New Roman" w:hAnsi="Times New Roman"/>
          <w:sz w:val="28"/>
          <w:szCs w:val="28"/>
          <w:lang w:eastAsia="ru-RU"/>
        </w:rPr>
        <w:t xml:space="preserve"> змінами), № 68/2022 „Про утворення військових адміністрацій”, пункту 27 Положення про єдину державну систему цивільного захисту, затвердженого постановою Кабінету Міністрів України від 9 січня 2014 року №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A13287">
        <w:rPr>
          <w:rFonts w:ascii="Times New Roman" w:hAnsi="Times New Roman"/>
          <w:sz w:val="28"/>
          <w:szCs w:val="28"/>
          <w:lang w:eastAsia="ru-RU"/>
        </w:rPr>
        <w:t xml:space="preserve">11, розпорядження Кабінету Міністрів України від 25 квітня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 w:rsidRPr="00A13287">
        <w:rPr>
          <w:rFonts w:ascii="Times New Roman" w:hAnsi="Times New Roman"/>
          <w:sz w:val="28"/>
          <w:szCs w:val="28"/>
          <w:lang w:eastAsia="ru-RU"/>
        </w:rPr>
        <w:t>2023 р</w:t>
      </w:r>
      <w:r>
        <w:rPr>
          <w:rFonts w:ascii="Times New Roman" w:hAnsi="Times New Roman"/>
          <w:sz w:val="28"/>
          <w:szCs w:val="28"/>
          <w:lang w:eastAsia="ru-RU"/>
        </w:rPr>
        <w:t>оку</w:t>
      </w:r>
      <w:r w:rsidRPr="00A13287">
        <w:rPr>
          <w:rFonts w:ascii="Times New Roman" w:hAnsi="Times New Roman"/>
          <w:sz w:val="28"/>
          <w:szCs w:val="28"/>
          <w:lang w:eastAsia="ru-RU"/>
        </w:rPr>
        <w:t xml:space="preserve"> № 370-р „</w:t>
      </w:r>
      <w:r w:rsidRPr="00A13287">
        <w:rPr>
          <w:rFonts w:ascii="Times New Roman" w:hAnsi="Times New Roman"/>
          <w:bCs/>
          <w:sz w:val="28"/>
          <w:szCs w:val="28"/>
          <w:lang w:eastAsia="ru-RU"/>
        </w:rPr>
        <w:t>Про затвердження плану основних заходів цивільного захисту України на 2023 рік</w:t>
      </w:r>
      <w:r w:rsidRPr="00A13287">
        <w:rPr>
          <w:rFonts w:ascii="Times New Roman" w:hAnsi="Times New Roman"/>
          <w:sz w:val="28"/>
          <w:szCs w:val="28"/>
          <w:lang w:eastAsia="ru-RU"/>
        </w:rPr>
        <w:t>”,</w:t>
      </w:r>
      <w:r>
        <w:rPr>
          <w:rFonts w:ascii="Times New Roman" w:hAnsi="Times New Roman"/>
          <w:sz w:val="28"/>
          <w:szCs w:val="28"/>
          <w:lang w:eastAsia="ru-RU"/>
        </w:rPr>
        <w:t xml:space="preserve"> розпорядження голови облдержадміністрації – начальника облвійськадміністрації 23.05.2023 № 495 „Про план основних заходів цивільного захисту Закарпатської області на 2023 рік”, </w:t>
      </w:r>
      <w:r w:rsidRPr="00A13287">
        <w:rPr>
          <w:rFonts w:ascii="Times New Roman" w:hAnsi="Times New Roman"/>
          <w:sz w:val="28"/>
          <w:szCs w:val="28"/>
          <w:lang w:eastAsia="ru-RU"/>
        </w:rPr>
        <w:t xml:space="preserve">з метою належної організації здійснення заходів щодо захисту населення і територій від надзвичайних ситуацій у мирний час та в особливий період на території </w:t>
      </w:r>
      <w:r>
        <w:rPr>
          <w:rFonts w:ascii="Times New Roman" w:hAnsi="Times New Roman"/>
          <w:sz w:val="28"/>
          <w:szCs w:val="28"/>
          <w:lang w:eastAsia="ru-RU"/>
        </w:rPr>
        <w:t>району</w:t>
      </w:r>
      <w:r w:rsidRPr="00A13287">
        <w:rPr>
          <w:rFonts w:eastAsia="SimSun" w:cs="SimSun"/>
          <w:sz w:val="28"/>
          <w:szCs w:val="28"/>
          <w:lang w:eastAsia="uk-UA"/>
        </w:rPr>
        <w:t>:</w:t>
      </w:r>
    </w:p>
    <w:p w:rsidR="00F33C9A" w:rsidRPr="00F36F26" w:rsidRDefault="00F33C9A" w:rsidP="006F5398">
      <w:pPr>
        <w:spacing w:after="0" w:line="240" w:lineRule="auto"/>
        <w:ind w:firstLine="567"/>
        <w:jc w:val="both"/>
        <w:rPr>
          <w:rFonts w:ascii="Times New Roman" w:eastAsia="SimSun" w:hAnsi="Times New Roman"/>
          <w:sz w:val="20"/>
          <w:szCs w:val="20"/>
          <w:lang w:eastAsia="uk-UA"/>
        </w:rPr>
      </w:pPr>
    </w:p>
    <w:p w:rsidR="00F33C9A" w:rsidRDefault="00F33C9A" w:rsidP="00FD2713">
      <w:pPr>
        <w:spacing w:after="0" w:line="240" w:lineRule="auto"/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1. Затвердити план основних заходів цивільного захисту Рахівського району на 2023 рік, що додається.</w:t>
      </w:r>
    </w:p>
    <w:p w:rsidR="00F33C9A" w:rsidRDefault="00F33C9A" w:rsidP="00FD271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2. Рекомендувати виконавчим органам Рахівської міської ради (ТГ), Великобичківської селищної ради (ТГ), Ясінянської селищної ради (ТГ), Богданської сільської ради (ТГ), установам, організаціям та підприємствам району: </w:t>
      </w:r>
    </w:p>
    <w:p w:rsidR="00F33C9A" w:rsidRDefault="00F33C9A" w:rsidP="00FD271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2.1. Забезпечити виконання плану заходів.</w:t>
      </w:r>
    </w:p>
    <w:p w:rsidR="00F33C9A" w:rsidRDefault="00F33C9A" w:rsidP="00FD2713">
      <w:pPr>
        <w:spacing w:after="0" w:line="240" w:lineRule="auto"/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2.2. Подати відділу цивільного захисту та оборонної роботи райдержадміністрації – рай</w:t>
      </w:r>
      <w:r>
        <w:rPr>
          <w:rFonts w:ascii="Times New Roman" w:hAnsi="Times New Roman" w:cs="Lucida Sans"/>
          <w:color w:val="000000"/>
          <w:sz w:val="28"/>
          <w:szCs w:val="28"/>
          <w:lang w:eastAsia="zh-CN" w:bidi="hi-IN"/>
        </w:rPr>
        <w:t xml:space="preserve">військадміністрації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інформацію про хід виконання плану заходів:</w:t>
      </w:r>
    </w:p>
    <w:p w:rsidR="00F33C9A" w:rsidRDefault="00F33C9A" w:rsidP="00FD271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за перше півріччя – до 29 червня 2023 року;</w:t>
      </w:r>
    </w:p>
    <w:p w:rsidR="00F33C9A" w:rsidRDefault="00F33C9A" w:rsidP="00FD271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за рік – до 18 січня 2024 року.</w:t>
      </w:r>
    </w:p>
    <w:p w:rsidR="00F33C9A" w:rsidRDefault="00F33C9A" w:rsidP="00FD2713">
      <w:pPr>
        <w:spacing w:after="0" w:line="240" w:lineRule="auto"/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3. Відділу цивільного захисту та оборонної роботи райдержадміністрації – рай</w:t>
      </w:r>
      <w:r>
        <w:rPr>
          <w:rFonts w:ascii="Times New Roman" w:hAnsi="Times New Roman" w:cs="Lucida Sans"/>
          <w:color w:val="000000"/>
          <w:sz w:val="28"/>
          <w:szCs w:val="28"/>
          <w:lang w:eastAsia="zh-CN" w:bidi="hi-IN"/>
        </w:rPr>
        <w:t xml:space="preserve">військадміністрації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узагальнену інформацію про виконання плану заходів подати облдержадміністрації – облвійськадміністрації   до 30 червня 2023 року та до  20 січня 2024 року.</w:t>
      </w:r>
    </w:p>
    <w:p w:rsidR="00F33C9A" w:rsidRPr="00A13287" w:rsidRDefault="00F33C9A" w:rsidP="00FD27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      4</w:t>
      </w:r>
      <w:r w:rsidRPr="00A13287">
        <w:rPr>
          <w:rFonts w:ascii="Times New Roman" w:hAnsi="Times New Roman"/>
          <w:sz w:val="28"/>
          <w:szCs w:val="28"/>
          <w:lang w:eastAsia="uk-UA"/>
        </w:rPr>
        <w:t>. </w:t>
      </w:r>
      <w:r w:rsidRPr="00A13287">
        <w:rPr>
          <w:rFonts w:ascii="Times New Roman" w:hAnsi="Times New Roman"/>
          <w:sz w:val="28"/>
          <w:szCs w:val="28"/>
          <w:lang w:eastAsia="ru-RU"/>
        </w:rPr>
        <w:t xml:space="preserve">Контроль за виконанням розпорядження покласти на заступника голови </w:t>
      </w:r>
      <w:r>
        <w:rPr>
          <w:rFonts w:ascii="Times New Roman" w:hAnsi="Times New Roman"/>
          <w:sz w:val="28"/>
          <w:szCs w:val="28"/>
          <w:lang w:eastAsia="ru-RU"/>
        </w:rPr>
        <w:t xml:space="preserve">районної </w:t>
      </w:r>
      <w:r w:rsidRPr="00A13287">
        <w:rPr>
          <w:rFonts w:ascii="Times New Roman" w:hAnsi="Times New Roman"/>
          <w:sz w:val="28"/>
          <w:szCs w:val="28"/>
          <w:lang w:eastAsia="ru-RU"/>
        </w:rPr>
        <w:t xml:space="preserve">державної адміністрації </w:t>
      </w:r>
      <w:r w:rsidRPr="003C4363">
        <w:rPr>
          <w:rFonts w:ascii="Times New Roman CYR" w:hAnsi="Times New Roman CYR" w:cs="Times New Roman CYR"/>
          <w:sz w:val="28"/>
          <w:szCs w:val="28"/>
        </w:rPr>
        <w:t xml:space="preserve">– начальника </w:t>
      </w:r>
      <w:r>
        <w:rPr>
          <w:rFonts w:ascii="Times New Roman CYR" w:hAnsi="Times New Roman CYR" w:cs="Times New Roman CYR"/>
          <w:sz w:val="28"/>
          <w:szCs w:val="28"/>
        </w:rPr>
        <w:t xml:space="preserve">районної </w:t>
      </w:r>
      <w:r w:rsidRPr="003C4363">
        <w:rPr>
          <w:rFonts w:ascii="Times New Roman CYR" w:hAnsi="Times New Roman CYR" w:cs="Times New Roman CYR"/>
          <w:sz w:val="28"/>
          <w:szCs w:val="28"/>
        </w:rPr>
        <w:t xml:space="preserve">військової адміністрації </w:t>
      </w:r>
      <w:r>
        <w:rPr>
          <w:rFonts w:ascii="Times New Roman CYR" w:hAnsi="Times New Roman CYR" w:cs="Times New Roman CYR"/>
          <w:sz w:val="28"/>
          <w:szCs w:val="28"/>
        </w:rPr>
        <w:t>Молдавчука І.М</w:t>
      </w:r>
      <w:r w:rsidRPr="00A13287">
        <w:rPr>
          <w:rFonts w:ascii="Times New Roman" w:hAnsi="Times New Roman"/>
          <w:sz w:val="28"/>
          <w:szCs w:val="28"/>
          <w:lang w:eastAsia="ru-RU"/>
        </w:rPr>
        <w:t>.</w:t>
      </w:r>
    </w:p>
    <w:p w:rsidR="00F33C9A" w:rsidRPr="006F5398" w:rsidRDefault="00F33C9A" w:rsidP="006F5398">
      <w:pPr>
        <w:pStyle w:val="BodyText"/>
        <w:ind w:firstLine="567"/>
        <w:rPr>
          <w:sz w:val="20"/>
          <w:szCs w:val="20"/>
        </w:rPr>
      </w:pPr>
    </w:p>
    <w:tbl>
      <w:tblPr>
        <w:tblW w:w="9747" w:type="dxa"/>
        <w:tblLook w:val="00A0"/>
      </w:tblPr>
      <w:tblGrid>
        <w:gridCol w:w="4503"/>
        <w:gridCol w:w="5244"/>
      </w:tblGrid>
      <w:tr w:rsidR="00F33C9A" w:rsidRPr="00961993" w:rsidTr="006F5398">
        <w:tc>
          <w:tcPr>
            <w:tcW w:w="4503" w:type="dxa"/>
          </w:tcPr>
          <w:p w:rsidR="00F33C9A" w:rsidRDefault="00F33C9A" w:rsidP="004E2A08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  <w:p w:rsidR="00F33C9A" w:rsidRDefault="00F33C9A" w:rsidP="004E2A08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  <w:p w:rsidR="00F33C9A" w:rsidRDefault="00F33C9A" w:rsidP="004E2A08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  <w:p w:rsidR="00F33C9A" w:rsidRDefault="00F33C9A" w:rsidP="004E2A08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  <w:p w:rsidR="00F33C9A" w:rsidRPr="00961993" w:rsidRDefault="00F33C9A" w:rsidP="004E2A08">
            <w:pPr>
              <w:tabs>
                <w:tab w:val="left" w:pos="70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Г</w:t>
            </w:r>
            <w:r w:rsidRPr="00961993">
              <w:rPr>
                <w:rFonts w:ascii="Times New Roman CYR" w:hAnsi="Times New Roman CYR" w:cs="Times New Roman CYR"/>
                <w:b/>
                <w:sz w:val="28"/>
                <w:szCs w:val="28"/>
              </w:rPr>
              <w:t>олов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а</w:t>
            </w:r>
            <w:r w:rsidRPr="00961993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районн</w:t>
            </w:r>
            <w:r w:rsidRPr="00961993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ої державної  адміністрації – начальника 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район</w:t>
            </w:r>
            <w:r w:rsidRPr="00961993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ної військової адміністрації</w:t>
            </w:r>
          </w:p>
        </w:tc>
        <w:tc>
          <w:tcPr>
            <w:tcW w:w="5244" w:type="dxa"/>
          </w:tcPr>
          <w:p w:rsidR="00F33C9A" w:rsidRPr="00A13287" w:rsidRDefault="00F33C9A" w:rsidP="00460D58">
            <w:pPr>
              <w:pStyle w:val="BodyText"/>
            </w:pPr>
          </w:p>
          <w:p w:rsidR="00F33C9A" w:rsidRPr="00A13287" w:rsidRDefault="00F33C9A" w:rsidP="00460D58">
            <w:pPr>
              <w:pStyle w:val="BodyText"/>
              <w:rPr>
                <w:b/>
              </w:rPr>
            </w:pPr>
            <w:r w:rsidRPr="00A13287">
              <w:rPr>
                <w:b/>
              </w:rPr>
              <w:t xml:space="preserve">                                   </w:t>
            </w:r>
          </w:p>
          <w:p w:rsidR="00F33C9A" w:rsidRDefault="00F33C9A" w:rsidP="004E2A08">
            <w:pPr>
              <w:pStyle w:val="BodyText"/>
              <w:jc w:val="right"/>
              <w:rPr>
                <w:b/>
              </w:rPr>
            </w:pPr>
          </w:p>
          <w:p w:rsidR="00F33C9A" w:rsidRDefault="00F33C9A" w:rsidP="004E2A08">
            <w:pPr>
              <w:pStyle w:val="BodyText"/>
              <w:jc w:val="right"/>
              <w:rPr>
                <w:b/>
              </w:rPr>
            </w:pPr>
          </w:p>
          <w:p w:rsidR="00F33C9A" w:rsidRDefault="00F33C9A" w:rsidP="004E2A08">
            <w:pPr>
              <w:pStyle w:val="BodyText"/>
              <w:jc w:val="right"/>
              <w:rPr>
                <w:b/>
              </w:rPr>
            </w:pPr>
          </w:p>
          <w:p w:rsidR="00F33C9A" w:rsidRDefault="00F33C9A" w:rsidP="004E2A08">
            <w:pPr>
              <w:pStyle w:val="BodyText"/>
              <w:jc w:val="right"/>
              <w:rPr>
                <w:b/>
              </w:rPr>
            </w:pPr>
          </w:p>
          <w:p w:rsidR="00F33C9A" w:rsidRPr="00A13287" w:rsidRDefault="00F33C9A" w:rsidP="004E2A08">
            <w:pPr>
              <w:pStyle w:val="BodyText"/>
              <w:jc w:val="right"/>
              <w:rPr>
                <w:b/>
              </w:rPr>
            </w:pPr>
            <w:r>
              <w:rPr>
                <w:b/>
              </w:rPr>
              <w:t>Владіслав КИЧ</w:t>
            </w:r>
            <w:r w:rsidRPr="00A13287">
              <w:rPr>
                <w:b/>
              </w:rPr>
              <w:t xml:space="preserve"> </w:t>
            </w:r>
          </w:p>
        </w:tc>
      </w:tr>
    </w:tbl>
    <w:p w:rsidR="00F33C9A" w:rsidRDefault="00F33C9A">
      <w:pPr>
        <w:sectPr w:rsidR="00F33C9A" w:rsidSect="003061D2">
          <w:headerReference w:type="default" r:id="rId7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834" w:type="dxa"/>
        <w:tblInd w:w="-106" w:type="dxa"/>
        <w:tblLook w:val="00A0"/>
      </w:tblPr>
      <w:tblGrid>
        <w:gridCol w:w="10713"/>
        <w:gridCol w:w="5121"/>
      </w:tblGrid>
      <w:tr w:rsidR="00F33C9A" w:rsidRPr="00961993" w:rsidTr="006309E4">
        <w:tc>
          <w:tcPr>
            <w:tcW w:w="10713" w:type="dxa"/>
          </w:tcPr>
          <w:p w:rsidR="00F33C9A" w:rsidRPr="00961993" w:rsidRDefault="00F33C9A" w:rsidP="00460D58"/>
        </w:tc>
        <w:tc>
          <w:tcPr>
            <w:tcW w:w="5121" w:type="dxa"/>
          </w:tcPr>
          <w:p w:rsidR="00F33C9A" w:rsidRDefault="00F33C9A" w:rsidP="006309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ЗАТВЕРДЖЕНО</w:t>
            </w:r>
          </w:p>
          <w:p w:rsidR="00F33C9A" w:rsidRDefault="00F33C9A" w:rsidP="006309E4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Розпорядження голови районної державної адміністрації – начальника районної  військової адміністрації</w:t>
            </w:r>
          </w:p>
          <w:p w:rsidR="00F33C9A" w:rsidRDefault="00F33C9A" w:rsidP="006309E4">
            <w:pPr>
              <w:widowControl w:val="0"/>
              <w:tabs>
                <w:tab w:val="left" w:pos="3221"/>
                <w:tab w:val="right" w:pos="516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31.05.2023 № 41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F33C9A" w:rsidRPr="00961993" w:rsidRDefault="00F33C9A" w:rsidP="00460D58">
            <w:pPr>
              <w:tabs>
                <w:tab w:val="left" w:pos="3221"/>
              </w:tabs>
              <w:spacing w:after="0" w:line="240" w:lineRule="auto"/>
              <w:jc w:val="both"/>
            </w:pPr>
            <w:bookmarkStart w:id="0" w:name="_GoBack"/>
            <w:bookmarkEnd w:id="0"/>
          </w:p>
        </w:tc>
      </w:tr>
    </w:tbl>
    <w:p w:rsidR="00F33C9A" w:rsidRPr="00A13287" w:rsidRDefault="00F33C9A" w:rsidP="006F5398">
      <w:pPr>
        <w:keepNext/>
        <w:keepLines/>
        <w:spacing w:after="0" w:line="226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13287">
        <w:rPr>
          <w:rFonts w:ascii="Times New Roman" w:hAnsi="Times New Roman"/>
          <w:sz w:val="28"/>
          <w:szCs w:val="28"/>
          <w:lang w:eastAsia="ru-RU"/>
        </w:rPr>
        <w:t>ПЛАН</w:t>
      </w:r>
    </w:p>
    <w:p w:rsidR="00F33C9A" w:rsidRPr="00A13287" w:rsidRDefault="00F33C9A" w:rsidP="006F5398">
      <w:pPr>
        <w:keepNext/>
        <w:keepLines/>
        <w:spacing w:after="0" w:line="226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A13287">
        <w:rPr>
          <w:rFonts w:ascii="Times New Roman" w:hAnsi="Times New Roman"/>
          <w:sz w:val="28"/>
          <w:szCs w:val="28"/>
          <w:lang w:eastAsia="ru-RU"/>
        </w:rPr>
        <w:t xml:space="preserve">основних заходів цивільного захисту </w:t>
      </w:r>
      <w:r>
        <w:rPr>
          <w:rFonts w:ascii="Times New Roman" w:hAnsi="Times New Roman"/>
          <w:sz w:val="28"/>
          <w:szCs w:val="28"/>
          <w:lang w:eastAsia="ru-RU"/>
        </w:rPr>
        <w:t>Рахівського району</w:t>
      </w:r>
      <w:r w:rsidRPr="00A13287">
        <w:rPr>
          <w:rFonts w:ascii="Times New Roman" w:hAnsi="Times New Roman"/>
          <w:sz w:val="28"/>
          <w:szCs w:val="28"/>
          <w:lang w:eastAsia="uk-UA"/>
        </w:rPr>
        <w:t xml:space="preserve"> на 2023 рік</w:t>
      </w:r>
    </w:p>
    <w:p w:rsidR="00F33C9A" w:rsidRPr="001941B6" w:rsidRDefault="00F33C9A" w:rsidP="006F5398">
      <w:pPr>
        <w:keepNext/>
        <w:keepLines/>
        <w:spacing w:after="0" w:line="226" w:lineRule="auto"/>
        <w:jc w:val="center"/>
        <w:rPr>
          <w:rFonts w:ascii="Times New Roman" w:hAnsi="Times New Roman"/>
          <w:sz w:val="16"/>
          <w:szCs w:val="16"/>
          <w:lang w:eastAsia="uk-UA"/>
        </w:rPr>
      </w:pPr>
    </w:p>
    <w:tbl>
      <w:tblPr>
        <w:tblW w:w="5037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62"/>
        <w:gridCol w:w="4030"/>
        <w:gridCol w:w="5781"/>
        <w:gridCol w:w="1843"/>
        <w:gridCol w:w="3514"/>
      </w:tblGrid>
      <w:tr w:rsidR="00F33C9A" w:rsidRPr="00961993" w:rsidTr="00E8704D">
        <w:trPr>
          <w:trHeight w:val="287"/>
          <w:tblHeader/>
        </w:trPr>
        <w:tc>
          <w:tcPr>
            <w:tcW w:w="209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uk-UA"/>
              </w:rPr>
              <w:t>№</w:t>
            </w:r>
          </w:p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uk-UA"/>
              </w:rPr>
              <w:t>з/п</w:t>
            </w:r>
          </w:p>
        </w:tc>
        <w:tc>
          <w:tcPr>
            <w:tcW w:w="1273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Найменування заходів</w:t>
            </w:r>
          </w:p>
        </w:tc>
        <w:tc>
          <w:tcPr>
            <w:tcW w:w="18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Відповідальні за виконання</w:t>
            </w:r>
          </w:p>
        </w:tc>
        <w:tc>
          <w:tcPr>
            <w:tcW w:w="5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Строки виконання</w:t>
            </w:r>
          </w:p>
        </w:tc>
        <w:tc>
          <w:tcPr>
            <w:tcW w:w="1108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Показники (індикатори) виконання заходу</w:t>
            </w:r>
          </w:p>
        </w:tc>
      </w:tr>
      <w:tr w:rsidR="00F33C9A" w:rsidRPr="00961993" w:rsidTr="00E8704D">
        <w:trPr>
          <w:trHeight w:val="377"/>
        </w:trPr>
        <w:tc>
          <w:tcPr>
            <w:tcW w:w="5000" w:type="pct"/>
            <w:gridSpan w:val="5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І. Заходи щодо удосконалення територіальної підсистеми єдиної державної системи цивільного захисту</w:t>
            </w:r>
          </w:p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Закарпатської області</w:t>
            </w:r>
          </w:p>
        </w:tc>
      </w:tr>
      <w:tr w:rsidR="00F33C9A" w:rsidRPr="00961993" w:rsidTr="00E8704D">
        <w:trPr>
          <w:trHeight w:val="945"/>
        </w:trPr>
        <w:tc>
          <w:tcPr>
            <w:tcW w:w="209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273" w:type="pct"/>
            <w:shd w:val="clear" w:color="auto" w:fill="FFFFFF"/>
          </w:tcPr>
          <w:p w:rsidR="00F33C9A" w:rsidRPr="00A13287" w:rsidRDefault="00F33C9A" w:rsidP="00460D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287">
              <w:rPr>
                <w:rFonts w:ascii="Times New Roman" w:hAnsi="Times New Roman"/>
                <w:sz w:val="28"/>
                <w:szCs w:val="28"/>
              </w:rPr>
              <w:t xml:space="preserve">Створення та забезпечення функціонування класів безпеки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A13287">
              <w:rPr>
                <w:rFonts w:ascii="Times New Roman" w:hAnsi="Times New Roman"/>
                <w:sz w:val="28"/>
                <w:szCs w:val="28"/>
              </w:rPr>
              <w:t xml:space="preserve"> закладах освіти</w:t>
            </w:r>
          </w:p>
        </w:tc>
        <w:tc>
          <w:tcPr>
            <w:tcW w:w="1826" w:type="pct"/>
            <w:shd w:val="clear" w:color="auto" w:fill="FFFFFF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Управління соціально-економічного розвитку території  райдержадміністрації – райвійськадміністрації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Рахівське РУ ГУ ДСНС України у Закарпатській області (за згодою), Рахівський районний відділ поліції ГУНП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Закарпатській області (за згодою),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відділ цивільного захисту та оборонної роботи райдержадміністрації – райвійськадміністрації,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виконавчі органи місцевих рад (ТГ) (за згодою)</w:t>
            </w:r>
          </w:p>
        </w:tc>
        <w:tc>
          <w:tcPr>
            <w:tcW w:w="582" w:type="pct"/>
            <w:shd w:val="clear" w:color="auto" w:fill="FFFFFF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о 15 грудня</w:t>
            </w:r>
          </w:p>
        </w:tc>
        <w:tc>
          <w:tcPr>
            <w:tcW w:w="1108" w:type="pct"/>
            <w:shd w:val="clear" w:color="auto" w:fill="FFFFFF"/>
          </w:tcPr>
          <w:p w:rsidR="00F33C9A" w:rsidRPr="00A13287" w:rsidRDefault="00F33C9A" w:rsidP="00460D5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287">
              <w:rPr>
                <w:rFonts w:ascii="Times New Roman" w:hAnsi="Times New Roman"/>
                <w:sz w:val="28"/>
                <w:szCs w:val="28"/>
              </w:rPr>
              <w:t>Створено класи безпеки відповідно до регіонального плану та відповідних районних (місцевих) планів заходів щодо створення класів безпеки на 2023 рік та забезпечено їх функціонування</w:t>
            </w:r>
          </w:p>
        </w:tc>
      </w:tr>
      <w:tr w:rsidR="00F33C9A" w:rsidRPr="00961993" w:rsidTr="00E8704D">
        <w:trPr>
          <w:trHeight w:val="945"/>
        </w:trPr>
        <w:tc>
          <w:tcPr>
            <w:tcW w:w="209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273" w:type="pct"/>
            <w:shd w:val="clear" w:color="auto" w:fill="FFFFFF"/>
          </w:tcPr>
          <w:p w:rsidR="00F33C9A" w:rsidRPr="00A13287" w:rsidRDefault="00F33C9A" w:rsidP="00460D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287">
              <w:rPr>
                <w:rFonts w:ascii="Times New Roman" w:hAnsi="Times New Roman"/>
                <w:sz w:val="28"/>
                <w:szCs w:val="28"/>
              </w:rPr>
              <w:t xml:space="preserve">Забезпечення утримання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A13287">
              <w:rPr>
                <w:rFonts w:ascii="Times New Roman" w:hAnsi="Times New Roman"/>
                <w:sz w:val="28"/>
                <w:szCs w:val="28"/>
              </w:rPr>
              <w:t xml:space="preserve"> постійній готовності до використання за призначенням захисних споруд цивільного захисту, призначених для укриття персоналу суб’єктів господарювання, віднесених до відповідних категорій </w:t>
            </w:r>
            <w:r>
              <w:rPr>
                <w:rFonts w:ascii="Times New Roman" w:hAnsi="Times New Roman"/>
                <w:sz w:val="28"/>
                <w:szCs w:val="28"/>
              </w:rPr>
              <w:t>цивіль</w:t>
            </w:r>
            <w:r w:rsidRPr="00A13287">
              <w:rPr>
                <w:rFonts w:ascii="Times New Roman" w:hAnsi="Times New Roman"/>
                <w:sz w:val="28"/>
                <w:szCs w:val="28"/>
              </w:rPr>
              <w:t>ного захисту, об’єктів критичної інфраструктури, закладів охорони здоров’я</w:t>
            </w:r>
          </w:p>
        </w:tc>
        <w:tc>
          <w:tcPr>
            <w:tcW w:w="1826" w:type="pct"/>
            <w:shd w:val="clear" w:color="auto" w:fill="FFFFFF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Відділ цивільного захисту та оборонної роботи райдержадміністрації – райвійськадміністрації,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виконавчі органи місцевих рад (ТГ) (за згодою)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суб’єкти господарювання – балансоутримувачі захисних споруд цивільного захисту (за згодою),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Рахівське РУ ГУ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ДСНС України у Закарпатській області (за згодою),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управління соціально-економічного розвитку території  райдержадміністрації – райвійськадміністрації</w:t>
            </w:r>
          </w:p>
        </w:tc>
        <w:tc>
          <w:tcPr>
            <w:tcW w:w="582" w:type="pct"/>
            <w:shd w:val="clear" w:color="auto" w:fill="FFFFFF"/>
          </w:tcPr>
          <w:p w:rsidR="00F33C9A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Протягом</w:t>
            </w:r>
          </w:p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року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08" w:type="pct"/>
            <w:shd w:val="clear" w:color="auto" w:fill="FFFFFF"/>
          </w:tcPr>
          <w:p w:rsidR="00F33C9A" w:rsidRPr="00A13287" w:rsidRDefault="00F33C9A" w:rsidP="00460D58">
            <w:pPr>
              <w:tabs>
                <w:tab w:val="left" w:pos="709"/>
                <w:tab w:val="right" w:pos="2682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287">
              <w:rPr>
                <w:rFonts w:ascii="Times New Roman" w:hAnsi="Times New Roman"/>
                <w:sz w:val="28"/>
                <w:szCs w:val="28"/>
              </w:rPr>
              <w:t xml:space="preserve">Забезпечено </w:t>
            </w:r>
            <w:r w:rsidRPr="00A13287">
              <w:rPr>
                <w:rFonts w:ascii="Times New Roman" w:hAnsi="Times New Roman"/>
                <w:sz w:val="28"/>
                <w:szCs w:val="28"/>
              </w:rPr>
              <w:tab/>
              <w:t>постійну готовність до використання за призначенням захисних споруд вищезазначених суб’єктів господарювання</w:t>
            </w:r>
          </w:p>
        </w:tc>
      </w:tr>
      <w:tr w:rsidR="00F33C9A" w:rsidRPr="00961993" w:rsidTr="00E8704D">
        <w:trPr>
          <w:trHeight w:val="3736"/>
        </w:trPr>
        <w:tc>
          <w:tcPr>
            <w:tcW w:w="209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273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33C9A" w:rsidRPr="00A13287" w:rsidRDefault="00F33C9A" w:rsidP="004E2A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287">
              <w:rPr>
                <w:rFonts w:ascii="Times New Roman" w:hAnsi="Times New Roman"/>
                <w:sz w:val="28"/>
                <w:szCs w:val="28"/>
              </w:rPr>
              <w:t xml:space="preserve">Вжиття заходів </w:t>
            </w:r>
            <w:r>
              <w:rPr>
                <w:rFonts w:ascii="Times New Roman" w:hAnsi="Times New Roman"/>
                <w:sz w:val="28"/>
                <w:szCs w:val="28"/>
              </w:rPr>
              <w:t>і</w:t>
            </w:r>
            <w:r w:rsidRPr="00A13287">
              <w:rPr>
                <w:rFonts w:ascii="Times New Roman" w:hAnsi="Times New Roman"/>
                <w:sz w:val="28"/>
                <w:szCs w:val="28"/>
              </w:rPr>
              <w:t xml:space="preserve">з нарощування фонду захисних споруд </w:t>
            </w:r>
            <w:r>
              <w:rPr>
                <w:rFonts w:ascii="Times New Roman" w:hAnsi="Times New Roman"/>
                <w:sz w:val="28"/>
                <w:szCs w:val="28"/>
              </w:rPr>
              <w:t>цивіль</w:t>
            </w:r>
            <w:r w:rsidRPr="00A13287">
              <w:rPr>
                <w:rFonts w:ascii="Times New Roman" w:hAnsi="Times New Roman"/>
                <w:sz w:val="28"/>
                <w:szCs w:val="28"/>
              </w:rPr>
              <w:t xml:space="preserve">ного захисту шляхом створення об’єктів фонду захисних споруд цивільного захисту, у тому числі </w:t>
            </w:r>
            <w:r>
              <w:rPr>
                <w:rFonts w:ascii="Times New Roman" w:hAnsi="Times New Roman"/>
                <w:sz w:val="28"/>
                <w:szCs w:val="28"/>
              </w:rPr>
              <w:t>швидко-споруджу</w:t>
            </w:r>
            <w:r w:rsidRPr="00A13287">
              <w:rPr>
                <w:rFonts w:ascii="Times New Roman" w:hAnsi="Times New Roman"/>
                <w:sz w:val="28"/>
                <w:szCs w:val="28"/>
              </w:rPr>
              <w:t xml:space="preserve">ваних, та споруд подвійного призначення під час будівництва, огляду (обстеження) та </w:t>
            </w:r>
            <w:r>
              <w:rPr>
                <w:rFonts w:ascii="Times New Roman" w:hAnsi="Times New Roman"/>
                <w:sz w:val="28"/>
                <w:szCs w:val="28"/>
              </w:rPr>
              <w:t>взяття</w:t>
            </w:r>
            <w:r w:rsidRPr="00A13287">
              <w:rPr>
                <w:rFonts w:ascii="Times New Roman" w:hAnsi="Times New Roman"/>
                <w:sz w:val="28"/>
                <w:szCs w:val="28"/>
              </w:rPr>
              <w:t xml:space="preserve"> на облік як споруд подвійного призначення та найпростіших укриттів об’єктів різного призначення, що експлуатуються, облаштування фортифікаційних споруд як найпростіших укриттів</w:t>
            </w:r>
          </w:p>
        </w:tc>
        <w:tc>
          <w:tcPr>
            <w:tcW w:w="1826" w:type="pct"/>
            <w:shd w:val="clear" w:color="auto" w:fill="FFFFFF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Відділ цивільного захисту та оборонної роботи райдержадміністрації – райвійськадміністрації,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виконавчі органи місцевих рад (ТГ) (за згодою)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суб’єкти господарювання всіх форм власності (за згодою),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Рахівське РУ ГУ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ДСНС України у Закарпатській області (за згодою),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управління соціально-економічного розвитку території  райдержадміністрації – райвійськадміністрації</w:t>
            </w:r>
          </w:p>
        </w:tc>
        <w:tc>
          <w:tcPr>
            <w:tcW w:w="582" w:type="pct"/>
            <w:shd w:val="clear" w:color="auto" w:fill="FFFFFF"/>
          </w:tcPr>
          <w:p w:rsidR="00F33C9A" w:rsidRPr="00961993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993">
              <w:rPr>
                <w:rFonts w:ascii="Times New Roman" w:hAnsi="Times New Roman"/>
                <w:sz w:val="28"/>
                <w:szCs w:val="28"/>
              </w:rPr>
              <w:t xml:space="preserve">До 24 грудня </w:t>
            </w:r>
          </w:p>
        </w:tc>
        <w:tc>
          <w:tcPr>
            <w:tcW w:w="1108" w:type="pct"/>
            <w:shd w:val="clear" w:color="auto" w:fill="FFFFFF"/>
          </w:tcPr>
          <w:p w:rsidR="00F33C9A" w:rsidRPr="00961993" w:rsidRDefault="00F33C9A" w:rsidP="00460D58">
            <w:pPr>
              <w:tabs>
                <w:tab w:val="left" w:pos="709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1993">
              <w:rPr>
                <w:rFonts w:ascii="Times New Roman" w:hAnsi="Times New Roman"/>
                <w:sz w:val="28"/>
                <w:szCs w:val="28"/>
              </w:rPr>
              <w:t>Забезпечено створення об’єктів фонду захисних споруд цивільного захисту, необхідних для укриття 100 відсотків населення</w:t>
            </w:r>
          </w:p>
        </w:tc>
      </w:tr>
      <w:tr w:rsidR="00F33C9A" w:rsidRPr="00961993" w:rsidTr="00E8704D">
        <w:trPr>
          <w:trHeight w:val="945"/>
        </w:trPr>
        <w:tc>
          <w:tcPr>
            <w:tcW w:w="209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273" w:type="pct"/>
            <w:shd w:val="clear" w:color="auto" w:fill="FFFFFF"/>
          </w:tcPr>
          <w:p w:rsidR="00F33C9A" w:rsidRPr="00A13287" w:rsidRDefault="00F33C9A" w:rsidP="00460D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287">
              <w:rPr>
                <w:rFonts w:ascii="Times New Roman" w:hAnsi="Times New Roman"/>
                <w:sz w:val="28"/>
                <w:szCs w:val="28"/>
              </w:rPr>
              <w:t>Інформування населення про місця розташування захисних споруд цивільного захисту та інших споруд, призначених для його укриття на випадок виникнення надзвичайних ситуацій, порядок їх заповнення та поводження у них із урахуванням доступності таких споруд для осіб з інвалідністю та інших маломобільних груп населення, а також стан їх готовності до використання за призначенням.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3287">
              <w:rPr>
                <w:rFonts w:ascii="Times New Roman" w:hAnsi="Times New Roman"/>
                <w:sz w:val="28"/>
                <w:szCs w:val="28"/>
              </w:rPr>
              <w:t>Створення загальнодоступних інформаційних ресурсів із зазначеного питання</w:t>
            </w:r>
          </w:p>
        </w:tc>
        <w:tc>
          <w:tcPr>
            <w:tcW w:w="1826" w:type="pct"/>
            <w:shd w:val="clear" w:color="auto" w:fill="FFFFFF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Рахівське РУ ГУ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ДСНС України у Закарпатській області (за згодою),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відділ цивільного захисту та оборонної роботи райдержадміністрації – райвійськадміністрації,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виконавчі органи місцевих рад (ТГ) (за згодою)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суб’єкти господарювання – балансоутримувачі захисних споруд цивільного захисту (за згодою),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управління соціально-економічного розвитку території  райдержадміністрації – райвійськадміністрації</w:t>
            </w:r>
          </w:p>
        </w:tc>
        <w:tc>
          <w:tcPr>
            <w:tcW w:w="582" w:type="pct"/>
            <w:shd w:val="clear" w:color="auto" w:fill="FFFFFF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1993">
              <w:rPr>
                <w:rFonts w:ascii="Times New Roman" w:hAnsi="Times New Roman"/>
                <w:sz w:val="28"/>
                <w:szCs w:val="28"/>
              </w:rPr>
              <w:t xml:space="preserve">До 24 грудня </w:t>
            </w:r>
          </w:p>
        </w:tc>
        <w:tc>
          <w:tcPr>
            <w:tcW w:w="1108" w:type="pct"/>
            <w:shd w:val="clear" w:color="auto" w:fill="FFFFFF"/>
          </w:tcPr>
          <w:p w:rsidR="00F33C9A" w:rsidRPr="00A13287" w:rsidRDefault="00F33C9A" w:rsidP="00460D5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287">
              <w:rPr>
                <w:rFonts w:ascii="Times New Roman" w:hAnsi="Times New Roman"/>
                <w:sz w:val="28"/>
                <w:szCs w:val="28"/>
              </w:rPr>
              <w:t xml:space="preserve">Поінформовано населення; розміщено інформацію про фонд захисних споруд </w:t>
            </w:r>
            <w:r>
              <w:rPr>
                <w:rFonts w:ascii="Times New Roman" w:hAnsi="Times New Roman"/>
                <w:sz w:val="28"/>
                <w:szCs w:val="28"/>
              </w:rPr>
              <w:t>цивіль</w:t>
            </w:r>
            <w:r w:rsidRPr="00A13287">
              <w:rPr>
                <w:rFonts w:ascii="Times New Roman" w:hAnsi="Times New Roman"/>
                <w:sz w:val="28"/>
                <w:szCs w:val="28"/>
              </w:rPr>
              <w:t>ного захисту на офіційних вебресурсах місцевих органів виконавчої влади, органів місцевого самоврядування</w:t>
            </w:r>
          </w:p>
        </w:tc>
      </w:tr>
      <w:tr w:rsidR="00F33C9A" w:rsidRPr="00961993" w:rsidTr="00E8704D">
        <w:trPr>
          <w:trHeight w:val="614"/>
        </w:trPr>
        <w:tc>
          <w:tcPr>
            <w:tcW w:w="209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273" w:type="pct"/>
            <w:shd w:val="clear" w:color="auto" w:fill="FFFFFF"/>
          </w:tcPr>
          <w:p w:rsidR="00F33C9A" w:rsidRPr="00A13287" w:rsidRDefault="00F33C9A" w:rsidP="00460D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287">
              <w:rPr>
                <w:rFonts w:ascii="Times New Roman" w:hAnsi="Times New Roman"/>
                <w:sz w:val="28"/>
                <w:szCs w:val="28"/>
              </w:rPr>
              <w:t xml:space="preserve">Завершення створення при органах місцевого </w:t>
            </w:r>
            <w:r>
              <w:rPr>
                <w:rFonts w:ascii="Times New Roman" w:hAnsi="Times New Roman"/>
                <w:sz w:val="28"/>
                <w:szCs w:val="28"/>
              </w:rPr>
              <w:t>самовряду</w:t>
            </w:r>
            <w:r w:rsidRPr="00A13287">
              <w:rPr>
                <w:rFonts w:ascii="Times New Roman" w:hAnsi="Times New Roman"/>
                <w:sz w:val="28"/>
                <w:szCs w:val="28"/>
              </w:rPr>
              <w:t>вання консультаційних пунктів з питань цивільного захисту та призначення осіб, відповідальних за організацію їх роботи</w:t>
            </w:r>
          </w:p>
        </w:tc>
        <w:tc>
          <w:tcPr>
            <w:tcW w:w="1826" w:type="pct"/>
            <w:shd w:val="clear" w:color="auto" w:fill="FFFFFF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Відділ цивільного захисту та оборонної роботи райдержадміністрації – райвійськадміністрації,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виконавчі органи місцевих рад (ТГ) (за згодою)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3287">
              <w:rPr>
                <w:rFonts w:ascii="Times New Roman" w:hAnsi="Times New Roman"/>
                <w:sz w:val="28"/>
                <w:szCs w:val="28"/>
              </w:rPr>
              <w:t xml:space="preserve">ІІ квартал 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C9A" w:rsidRPr="00A13287" w:rsidRDefault="00F33C9A" w:rsidP="007069B8">
            <w:pPr>
              <w:tabs>
                <w:tab w:val="left" w:pos="709"/>
                <w:tab w:val="left" w:pos="3269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287">
              <w:rPr>
                <w:rFonts w:ascii="Times New Roman" w:hAnsi="Times New Roman"/>
                <w:sz w:val="28"/>
                <w:szCs w:val="28"/>
              </w:rPr>
              <w:t xml:space="preserve">Створено консультаційні пункти при кожній сільській, селищній, міській раді, призначено відповідальних працівників; забезпечено діяльність консультаційних пунктів з інформування населення про надзвичайні ситуації та методи реагування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A13287">
              <w:rPr>
                <w:rFonts w:ascii="Times New Roman" w:hAnsi="Times New Roman"/>
                <w:sz w:val="28"/>
                <w:szCs w:val="28"/>
              </w:rPr>
              <w:t xml:space="preserve"> разі їх виникнення</w:t>
            </w:r>
          </w:p>
        </w:tc>
      </w:tr>
      <w:tr w:rsidR="00F33C9A" w:rsidRPr="00961993" w:rsidTr="00E8704D">
        <w:trPr>
          <w:trHeight w:val="70"/>
        </w:trPr>
        <w:tc>
          <w:tcPr>
            <w:tcW w:w="209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3" w:type="pct"/>
            <w:shd w:val="clear" w:color="auto" w:fill="FFFFFF"/>
          </w:tcPr>
          <w:p w:rsidR="00F33C9A" w:rsidRPr="00A13287" w:rsidRDefault="00F33C9A" w:rsidP="00460D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287">
              <w:rPr>
                <w:rFonts w:ascii="Times New Roman" w:hAnsi="Times New Roman"/>
                <w:sz w:val="28"/>
                <w:szCs w:val="28"/>
              </w:rPr>
              <w:t>Завершення створення:</w:t>
            </w:r>
          </w:p>
        </w:tc>
        <w:tc>
          <w:tcPr>
            <w:tcW w:w="1826" w:type="pct"/>
            <w:shd w:val="clear" w:color="auto" w:fill="FFFFFF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C9A" w:rsidRPr="00A13287" w:rsidRDefault="00F33C9A" w:rsidP="00460D58">
            <w:pPr>
              <w:tabs>
                <w:tab w:val="left" w:pos="709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3C9A" w:rsidRPr="00961993" w:rsidTr="00E8704D">
        <w:trPr>
          <w:trHeight w:val="1181"/>
        </w:trPr>
        <w:tc>
          <w:tcPr>
            <w:tcW w:w="209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3" w:type="pct"/>
            <w:shd w:val="clear" w:color="auto" w:fill="FFFFFF"/>
          </w:tcPr>
          <w:p w:rsidR="00F33C9A" w:rsidRPr="00A13287" w:rsidRDefault="00F33C9A" w:rsidP="00460D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</w:t>
            </w:r>
            <w:r w:rsidRPr="00A13287">
              <w:rPr>
                <w:rFonts w:ascii="Times New Roman" w:hAnsi="Times New Roman"/>
                <w:sz w:val="28"/>
                <w:szCs w:val="28"/>
              </w:rPr>
              <w:t>ланок територіальних підсистем єдиної державної системи цивільного захисту та їх субланок</w:t>
            </w:r>
          </w:p>
        </w:tc>
        <w:tc>
          <w:tcPr>
            <w:tcW w:w="1826" w:type="pct"/>
            <w:shd w:val="clear" w:color="auto" w:fill="FFFFFF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Відділ цивільного захисту та оборонної роботи райдержадміністрації – райвійськадміністрації,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виконавчі органи місцевих рад (ТГ) (за згодою)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3287">
              <w:rPr>
                <w:rFonts w:ascii="Times New Roman" w:hAnsi="Times New Roman"/>
                <w:sz w:val="28"/>
                <w:szCs w:val="28"/>
              </w:rPr>
              <w:t>До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3287">
              <w:rPr>
                <w:rFonts w:ascii="Times New Roman" w:hAnsi="Times New Roman"/>
                <w:sz w:val="28"/>
                <w:szCs w:val="28"/>
              </w:rPr>
              <w:t>01 червня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C9A" w:rsidRPr="00A13287" w:rsidRDefault="00F33C9A" w:rsidP="00460D58">
            <w:pPr>
              <w:tabs>
                <w:tab w:val="left" w:pos="709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287">
              <w:rPr>
                <w:rFonts w:ascii="Times New Roman" w:hAnsi="Times New Roman"/>
                <w:sz w:val="28"/>
                <w:szCs w:val="28"/>
              </w:rPr>
              <w:t xml:space="preserve">Створено 100 відсотків ланок територіальних підсистем єдиної державної системи </w:t>
            </w:r>
            <w:r>
              <w:rPr>
                <w:rFonts w:ascii="Times New Roman" w:hAnsi="Times New Roman"/>
                <w:sz w:val="28"/>
                <w:szCs w:val="28"/>
              </w:rPr>
              <w:t>цивіль</w:t>
            </w:r>
            <w:r w:rsidRPr="00A13287">
              <w:rPr>
                <w:rFonts w:ascii="Times New Roman" w:hAnsi="Times New Roman"/>
                <w:sz w:val="28"/>
                <w:szCs w:val="28"/>
              </w:rPr>
              <w:t>ного захисту та їх субланок; затверджено положення про них</w:t>
            </w:r>
          </w:p>
        </w:tc>
      </w:tr>
      <w:tr w:rsidR="00F33C9A" w:rsidRPr="00961993" w:rsidTr="00E8704D">
        <w:trPr>
          <w:trHeight w:val="756"/>
        </w:trPr>
        <w:tc>
          <w:tcPr>
            <w:tcW w:w="209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3" w:type="pct"/>
            <w:shd w:val="clear" w:color="auto" w:fill="FFFFFF"/>
          </w:tcPr>
          <w:p w:rsidR="00F33C9A" w:rsidRPr="00A13287" w:rsidRDefault="00F33C9A" w:rsidP="00460D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 </w:t>
            </w:r>
            <w:r w:rsidRPr="00A13287">
              <w:rPr>
                <w:rFonts w:ascii="Times New Roman" w:hAnsi="Times New Roman"/>
                <w:sz w:val="28"/>
                <w:szCs w:val="28"/>
              </w:rPr>
              <w:t>територіальних формувань цивільного захисту місцевого та регіонального рівнів</w:t>
            </w:r>
          </w:p>
        </w:tc>
        <w:tc>
          <w:tcPr>
            <w:tcW w:w="1826" w:type="pct"/>
            <w:shd w:val="clear" w:color="auto" w:fill="FFFFFF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Відділ цивільного захисту та оборонної роботи райдержадміністрації – райвійськадміністрації,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виконавчі органи місцевих рад (ТГ) (за згодою)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суб’єкти господарювання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3287">
              <w:rPr>
                <w:rFonts w:ascii="Times New Roman" w:hAnsi="Times New Roman"/>
                <w:sz w:val="28"/>
                <w:szCs w:val="28"/>
              </w:rPr>
              <w:t>До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3287">
              <w:rPr>
                <w:rFonts w:ascii="Times New Roman" w:hAnsi="Times New Roman"/>
                <w:sz w:val="28"/>
                <w:szCs w:val="28"/>
              </w:rPr>
              <w:t>25 грудня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C9A" w:rsidRPr="00A13287" w:rsidRDefault="00F33C9A" w:rsidP="00460D58">
            <w:pPr>
              <w:tabs>
                <w:tab w:val="left" w:pos="709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287">
              <w:rPr>
                <w:rFonts w:ascii="Times New Roman" w:hAnsi="Times New Roman"/>
                <w:sz w:val="28"/>
                <w:szCs w:val="28"/>
              </w:rPr>
              <w:t>Створено відповідні формування цивільного захист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A13287">
              <w:rPr>
                <w:rFonts w:ascii="Times New Roman" w:hAnsi="Times New Roman"/>
                <w:sz w:val="28"/>
                <w:szCs w:val="28"/>
              </w:rPr>
              <w:t xml:space="preserve"> всіх рівнів та затверджено положення про них</w:t>
            </w:r>
          </w:p>
        </w:tc>
      </w:tr>
      <w:tr w:rsidR="00F33C9A" w:rsidRPr="00961993" w:rsidTr="00E8704D">
        <w:trPr>
          <w:trHeight w:val="175"/>
        </w:trPr>
        <w:tc>
          <w:tcPr>
            <w:tcW w:w="209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3" w:type="pct"/>
            <w:shd w:val="clear" w:color="auto" w:fill="FFFFFF"/>
          </w:tcPr>
          <w:p w:rsidR="00F33C9A" w:rsidRPr="00A13287" w:rsidRDefault="00F33C9A" w:rsidP="00460D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287">
              <w:rPr>
                <w:rFonts w:ascii="Times New Roman" w:hAnsi="Times New Roman"/>
                <w:sz w:val="28"/>
                <w:szCs w:val="28"/>
              </w:rPr>
              <w:t>Поновлення (уточнення) планів:</w:t>
            </w:r>
          </w:p>
        </w:tc>
        <w:tc>
          <w:tcPr>
            <w:tcW w:w="1826" w:type="pct"/>
            <w:shd w:val="clear" w:color="auto" w:fill="FFFFFF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C9A" w:rsidRPr="00A13287" w:rsidRDefault="00F33C9A" w:rsidP="00460D58">
            <w:pPr>
              <w:tabs>
                <w:tab w:val="left" w:pos="709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3C9A" w:rsidRPr="00961993" w:rsidTr="00E8704D">
        <w:trPr>
          <w:trHeight w:val="1181"/>
        </w:trPr>
        <w:tc>
          <w:tcPr>
            <w:tcW w:w="209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3" w:type="pct"/>
            <w:shd w:val="clear" w:color="auto" w:fill="FFFFFF"/>
          </w:tcPr>
          <w:p w:rsidR="00F33C9A" w:rsidRPr="00A13287" w:rsidRDefault="00F33C9A" w:rsidP="00913FB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287">
              <w:rPr>
                <w:rFonts w:ascii="Times New Roman" w:hAnsi="Times New Roman"/>
                <w:sz w:val="28"/>
                <w:szCs w:val="28"/>
              </w:rPr>
              <w:t>1)</w:t>
            </w:r>
            <w:r w:rsidRPr="00961993">
              <w:rPr>
                <w:rFonts w:ascii="Times New Roman" w:hAnsi="Times New Roman"/>
                <w:sz w:val="28"/>
                <w:szCs w:val="28"/>
              </w:rPr>
              <w:t> </w:t>
            </w:r>
            <w:r w:rsidRPr="00A13287">
              <w:rPr>
                <w:rFonts w:ascii="Times New Roman" w:hAnsi="Times New Roman"/>
                <w:sz w:val="28"/>
                <w:szCs w:val="28"/>
              </w:rPr>
              <w:t xml:space="preserve">проведення заходів </w:t>
            </w:r>
            <w:r>
              <w:rPr>
                <w:rFonts w:ascii="Times New Roman" w:hAnsi="Times New Roman"/>
                <w:sz w:val="28"/>
                <w:szCs w:val="28"/>
              </w:rPr>
              <w:t>і</w:t>
            </w:r>
            <w:r w:rsidRPr="00A13287">
              <w:rPr>
                <w:rFonts w:ascii="Times New Roman" w:hAnsi="Times New Roman"/>
                <w:sz w:val="28"/>
                <w:szCs w:val="28"/>
              </w:rPr>
              <w:t>з евакуації населення (працівників), матеріальних і культурних цінностей у разі загрози або виникнення надзвичайних ситуацій (районів, територіальних громад)</w:t>
            </w:r>
          </w:p>
        </w:tc>
        <w:tc>
          <w:tcPr>
            <w:tcW w:w="1826" w:type="pct"/>
            <w:shd w:val="clear" w:color="auto" w:fill="FFFFFF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Відділ цивільного захисту та оборонної роботи райдержадміністрації – районної військової адміністрації,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виконавчі органи місцевих рад (ТГ) (за згодою)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3287">
              <w:rPr>
                <w:rFonts w:ascii="Times New Roman" w:hAnsi="Times New Roman"/>
                <w:sz w:val="28"/>
                <w:szCs w:val="28"/>
              </w:rPr>
              <w:t>III квартал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C9A" w:rsidRPr="00A13287" w:rsidRDefault="00F33C9A" w:rsidP="00460D58">
            <w:pPr>
              <w:tabs>
                <w:tab w:val="left" w:pos="709"/>
                <w:tab w:val="left" w:pos="3127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287">
              <w:rPr>
                <w:rFonts w:ascii="Times New Roman" w:hAnsi="Times New Roman"/>
                <w:sz w:val="28"/>
                <w:szCs w:val="28"/>
              </w:rPr>
              <w:t xml:space="preserve">Поновлено (уточнено та затверджено) плани (районів і територіальних громад) проведення заходів </w:t>
            </w:r>
            <w:r>
              <w:rPr>
                <w:rFonts w:ascii="Times New Roman" w:hAnsi="Times New Roman"/>
                <w:sz w:val="28"/>
                <w:szCs w:val="28"/>
              </w:rPr>
              <w:t>і</w:t>
            </w:r>
            <w:r w:rsidRPr="00A13287">
              <w:rPr>
                <w:rFonts w:ascii="Times New Roman" w:hAnsi="Times New Roman"/>
                <w:sz w:val="28"/>
                <w:szCs w:val="28"/>
              </w:rPr>
              <w:t>з евакуації населення (працівників), матеріальних і культурних цінностей</w:t>
            </w:r>
          </w:p>
        </w:tc>
      </w:tr>
      <w:tr w:rsidR="00F33C9A" w:rsidRPr="00961993" w:rsidTr="00E8704D">
        <w:trPr>
          <w:trHeight w:val="635"/>
        </w:trPr>
        <w:tc>
          <w:tcPr>
            <w:tcW w:w="209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3" w:type="pct"/>
            <w:shd w:val="clear" w:color="auto" w:fill="FFFFFF"/>
          </w:tcPr>
          <w:p w:rsidR="00F33C9A" w:rsidRPr="00A13287" w:rsidRDefault="00F33C9A" w:rsidP="00460D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 </w:t>
            </w:r>
            <w:r w:rsidRPr="00A13287">
              <w:rPr>
                <w:rFonts w:ascii="Times New Roman" w:hAnsi="Times New Roman"/>
                <w:sz w:val="28"/>
                <w:szCs w:val="28"/>
              </w:rPr>
              <w:t>цивільного захисту на особливий період:</w:t>
            </w:r>
          </w:p>
        </w:tc>
        <w:tc>
          <w:tcPr>
            <w:tcW w:w="1826" w:type="pct"/>
            <w:shd w:val="clear" w:color="auto" w:fill="FFFFFF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C9A" w:rsidRPr="00A13287" w:rsidRDefault="00F33C9A" w:rsidP="00460D58">
            <w:pPr>
              <w:tabs>
                <w:tab w:val="left" w:pos="709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3C9A" w:rsidRPr="00961993" w:rsidTr="00E8704D">
        <w:trPr>
          <w:trHeight w:val="1181"/>
        </w:trPr>
        <w:tc>
          <w:tcPr>
            <w:tcW w:w="209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3" w:type="pct"/>
            <w:shd w:val="clear" w:color="auto" w:fill="FFFFFF"/>
          </w:tcPr>
          <w:p w:rsidR="00F33C9A" w:rsidRPr="00A13287" w:rsidRDefault="00F33C9A" w:rsidP="00460D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287">
              <w:rPr>
                <w:rFonts w:ascii="Times New Roman" w:hAnsi="Times New Roman"/>
                <w:sz w:val="28"/>
                <w:szCs w:val="28"/>
              </w:rPr>
              <w:t>районів, територіальних громад</w:t>
            </w:r>
          </w:p>
        </w:tc>
        <w:tc>
          <w:tcPr>
            <w:tcW w:w="1826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Відділ цивільного захисту та оборонної роботи райдержадміністрації – райвійськадміністрації,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виконавчі органи місцевих рад (ТГ) (за згодою)</w:t>
            </w:r>
          </w:p>
        </w:tc>
        <w:tc>
          <w:tcPr>
            <w:tcW w:w="582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</w:t>
            </w:r>
            <w:r w:rsidRPr="00A13287">
              <w:rPr>
                <w:rFonts w:ascii="Times New Roman" w:hAnsi="Times New Roman"/>
                <w:bCs/>
                <w:sz w:val="28"/>
                <w:szCs w:val="28"/>
              </w:rPr>
              <w:t>о 01 червня</w:t>
            </w:r>
          </w:p>
        </w:tc>
        <w:tc>
          <w:tcPr>
            <w:tcW w:w="1108" w:type="pct"/>
          </w:tcPr>
          <w:p w:rsidR="00F33C9A" w:rsidRPr="00A13287" w:rsidRDefault="00F33C9A" w:rsidP="00460D58">
            <w:pPr>
              <w:tabs>
                <w:tab w:val="left" w:pos="709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Поновлено (уточнено та затверджено) плани цивільного захисту на особливий період районів і територіальних громад області</w:t>
            </w:r>
          </w:p>
        </w:tc>
      </w:tr>
      <w:tr w:rsidR="00F33C9A" w:rsidRPr="00961993" w:rsidTr="00E8704D">
        <w:trPr>
          <w:trHeight w:val="231"/>
        </w:trPr>
        <w:tc>
          <w:tcPr>
            <w:tcW w:w="209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3" w:type="pct"/>
            <w:shd w:val="clear" w:color="auto" w:fill="FFFFFF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Уточнення відомостей:</w:t>
            </w:r>
          </w:p>
        </w:tc>
        <w:tc>
          <w:tcPr>
            <w:tcW w:w="1826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2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8" w:type="pct"/>
          </w:tcPr>
          <w:p w:rsidR="00F33C9A" w:rsidRPr="00A13287" w:rsidRDefault="00F33C9A" w:rsidP="00460D58">
            <w:pPr>
              <w:tabs>
                <w:tab w:val="left" w:pos="709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33C9A" w:rsidRPr="00961993" w:rsidTr="00E8704D">
        <w:trPr>
          <w:trHeight w:val="720"/>
        </w:trPr>
        <w:tc>
          <w:tcPr>
            <w:tcW w:w="209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3" w:type="pct"/>
            <w:shd w:val="clear" w:color="auto" w:fill="FFFFFF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 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щодо переліку суб’єктів господарювання, що продовжують свою діяльність в особливий період</w:t>
            </w:r>
          </w:p>
        </w:tc>
        <w:tc>
          <w:tcPr>
            <w:tcW w:w="1826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Відділ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обілізаційної роботи апарату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райдержадміністрації – райвійськадміністрації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відділ цивільного захисту та оборонної роботи райдержадміністрації – райвійськадміністрації,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виконавчі органи місцевих рад (ТГ) (за згодою)</w:t>
            </w:r>
          </w:p>
        </w:tc>
        <w:tc>
          <w:tcPr>
            <w:tcW w:w="582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До 25 грудня</w:t>
            </w:r>
          </w:p>
        </w:tc>
        <w:tc>
          <w:tcPr>
            <w:tcW w:w="1108" w:type="pct"/>
          </w:tcPr>
          <w:p w:rsidR="00F33C9A" w:rsidRPr="00A13287" w:rsidRDefault="00F33C9A" w:rsidP="00460D58">
            <w:pPr>
              <w:tabs>
                <w:tab w:val="left" w:pos="709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Уточнено перелік суб’єктів господарювання, що продовжують провадити діяльність в особливий період</w:t>
            </w:r>
          </w:p>
        </w:tc>
      </w:tr>
      <w:tr w:rsidR="00F33C9A" w:rsidRPr="00961993" w:rsidTr="00E8704D">
        <w:trPr>
          <w:trHeight w:val="189"/>
        </w:trPr>
        <w:tc>
          <w:tcPr>
            <w:tcW w:w="209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3" w:type="pct"/>
            <w:shd w:val="clear" w:color="auto" w:fill="FFFFFF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Вжиття заходів із підготовки до надання представниками ДСНС України методичної допомоги щодо функціонування консультаційних пунктів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і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з надання населенню за місцем проживання інформації з питань цивільного захисту</w:t>
            </w:r>
          </w:p>
        </w:tc>
        <w:tc>
          <w:tcPr>
            <w:tcW w:w="1826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Відділ цивільного захисту та оборонної роботи райдержадміністрації – райвійськадміністрації,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виконавчі органи місцевих рад (ТГ) (за згодою)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навчально-методичний центр цивільного захисту та безпеки життє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діяльності Закарпатської області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Рахівський РВ ГУ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ДСНС України у Закарпатській області (за згодою)</w:t>
            </w:r>
          </w:p>
        </w:tc>
        <w:tc>
          <w:tcPr>
            <w:tcW w:w="582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рудень</w:t>
            </w:r>
          </w:p>
        </w:tc>
        <w:tc>
          <w:tcPr>
            <w:tcW w:w="1108" w:type="pct"/>
          </w:tcPr>
          <w:p w:rsidR="00F33C9A" w:rsidRPr="00A13287" w:rsidRDefault="00F33C9A" w:rsidP="00460D58">
            <w:pPr>
              <w:tabs>
                <w:tab w:val="left" w:pos="709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Надано методичну допомогу та інформаційно-методичну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підтримку місцевим органам виконавчої влади та органам місцевого самоврядування</w:t>
            </w:r>
          </w:p>
        </w:tc>
      </w:tr>
      <w:tr w:rsidR="00F33C9A" w:rsidRPr="00961993" w:rsidTr="00E8704D">
        <w:trPr>
          <w:trHeight w:val="596"/>
        </w:trPr>
        <w:tc>
          <w:tcPr>
            <w:tcW w:w="209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10</w:t>
            </w:r>
            <w:r w:rsidRPr="00A13287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273" w:type="pct"/>
            <w:shd w:val="clear" w:color="auto" w:fill="FFFFFF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Забезпечення утворення місцевих автоматизованих систем централізованого оповіщення (МАСЦО), їх дієздатного функціонування та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взаємодії з територіальною автоматизованою системою централізованого оповіщення та відповідними локальними, спеціальними і об’єктовими системами оповіщення, які розташовані на території відповідних адміністративно-територіальних одиниць (район, ТГ) </w:t>
            </w:r>
          </w:p>
        </w:tc>
        <w:tc>
          <w:tcPr>
            <w:tcW w:w="1826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Відділ цивільного захисту та оборонної роботи райдержадміністрації – райвійськадміністрації,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виконавчі органи місцевих рад (ТГ) (за згодою)</w:t>
            </w:r>
          </w:p>
        </w:tc>
        <w:tc>
          <w:tcPr>
            <w:tcW w:w="582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До 15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грудня</w:t>
            </w:r>
          </w:p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8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Утворено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місцеві автоматизовані системи централізованого оповіщення </w:t>
            </w:r>
          </w:p>
        </w:tc>
      </w:tr>
      <w:tr w:rsidR="00F33C9A" w:rsidRPr="00961993" w:rsidTr="00E8704D">
        <w:trPr>
          <w:trHeight w:val="189"/>
        </w:trPr>
        <w:tc>
          <w:tcPr>
            <w:tcW w:w="209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3" w:type="pct"/>
            <w:shd w:val="clear" w:color="auto" w:fill="FFFFFF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Вжиття заходів щодо збільшення на 20 відсотків кількості елек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троси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рен та гучномовців місцевих автоматизованих систем </w:t>
            </w:r>
            <w:r w:rsidRPr="00A1328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централізованого оповіщення</w:t>
            </w:r>
          </w:p>
        </w:tc>
        <w:tc>
          <w:tcPr>
            <w:tcW w:w="1826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Відділ цивільного захисту та оборонної роботи райдержадміністрації – райвійськадміністрації,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виконавчі органи місцевих рад (ТГ) (за згодою)</w:t>
            </w:r>
          </w:p>
        </w:tc>
        <w:tc>
          <w:tcPr>
            <w:tcW w:w="582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До 15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грудня</w:t>
            </w:r>
          </w:p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8" w:type="pct"/>
          </w:tcPr>
          <w:p w:rsidR="00F33C9A" w:rsidRPr="00A13287" w:rsidRDefault="00F33C9A" w:rsidP="00795FB7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Збільшено на 20 відсотків кільк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і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ь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електросирен та гучномовців місцевих автоматизованих систем </w:t>
            </w:r>
            <w:r w:rsidRPr="00A1328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централізованого оповіщення</w:t>
            </w:r>
          </w:p>
        </w:tc>
      </w:tr>
      <w:tr w:rsidR="00F33C9A" w:rsidRPr="00961993" w:rsidTr="00E8704D">
        <w:trPr>
          <w:trHeight w:val="898"/>
        </w:trPr>
        <w:tc>
          <w:tcPr>
            <w:tcW w:w="209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12</w:t>
            </w:r>
            <w:r w:rsidRPr="00A1328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3" w:type="pct"/>
            <w:shd w:val="clear" w:color="auto" w:fill="FFFFFF"/>
          </w:tcPr>
          <w:p w:rsidR="00F33C9A" w:rsidRPr="00A13287" w:rsidRDefault="00F33C9A" w:rsidP="00460D58">
            <w:pPr>
              <w:tabs>
                <w:tab w:val="left" w:pos="5526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Здійснення належного обґрунтування обсягів номенклатури на місцевому рівні з належними розрахунками, враховуючи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</w:t>
            </w:r>
            <w:r w:rsidRPr="00A1328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сі можливі надзвичайні ситуації, що можуть виникнути на відповідній території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,</w:t>
            </w:r>
            <w:r w:rsidRPr="00A1328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та їх затвердження. Розроблення та затвердження відповідних районних та місцевих програм щодо створення та накопичення місцевих резервів</w:t>
            </w:r>
          </w:p>
        </w:tc>
        <w:tc>
          <w:tcPr>
            <w:tcW w:w="1826" w:type="pct"/>
          </w:tcPr>
          <w:p w:rsidR="00F33C9A" w:rsidRPr="00A13287" w:rsidRDefault="00F33C9A" w:rsidP="00460D58">
            <w:pPr>
              <w:tabs>
                <w:tab w:val="left" w:pos="5526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Відділ цивільного захисту та оборонної роботи райдержадміністрації – райвійськадміністрації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, виконавчі органи місцевих рад (ТГ) (за згодою)</w:t>
            </w:r>
          </w:p>
        </w:tc>
        <w:tc>
          <w:tcPr>
            <w:tcW w:w="582" w:type="pct"/>
          </w:tcPr>
          <w:p w:rsidR="00F33C9A" w:rsidRPr="00A13287" w:rsidRDefault="00F33C9A" w:rsidP="00795FB7">
            <w:pPr>
              <w:tabs>
                <w:tab w:val="left" w:pos="552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 01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ипня</w:t>
            </w:r>
          </w:p>
        </w:tc>
        <w:tc>
          <w:tcPr>
            <w:tcW w:w="1108" w:type="pct"/>
          </w:tcPr>
          <w:p w:rsidR="00F33C9A" w:rsidRPr="00A13287" w:rsidRDefault="00F33C9A" w:rsidP="00460D58">
            <w:pPr>
              <w:tabs>
                <w:tab w:val="left" w:pos="5526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Затверджено обґрунтовані номенклатури та обсяги накопичення.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Розроблено 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затверджено відповідні районні та місцеві програми</w:t>
            </w:r>
          </w:p>
        </w:tc>
      </w:tr>
      <w:tr w:rsidR="00F33C9A" w:rsidRPr="00961993" w:rsidTr="00E8704D">
        <w:trPr>
          <w:trHeight w:val="1181"/>
        </w:trPr>
        <w:tc>
          <w:tcPr>
            <w:tcW w:w="209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13</w:t>
            </w:r>
            <w:r w:rsidRPr="00A1328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3" w:type="pct"/>
            <w:shd w:val="clear" w:color="auto" w:fill="FFFFFF"/>
          </w:tcPr>
          <w:p w:rsidR="00F33C9A" w:rsidRPr="00A13287" w:rsidRDefault="00F33C9A" w:rsidP="00460D58">
            <w:pPr>
              <w:tabs>
                <w:tab w:val="left" w:pos="5526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Здійснення реальних заходів із створення, утримання та поповнення місцевих матеріальних резервів</w:t>
            </w:r>
          </w:p>
        </w:tc>
        <w:tc>
          <w:tcPr>
            <w:tcW w:w="1826" w:type="pct"/>
          </w:tcPr>
          <w:p w:rsidR="00F33C9A" w:rsidRPr="00A13287" w:rsidRDefault="00F33C9A" w:rsidP="00460D58">
            <w:pPr>
              <w:tabs>
                <w:tab w:val="left" w:pos="5526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Відділ цивільного захисту та оборонної роботи райдержадміністрації – райвійськадміністрації,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виконавчі органи місцевих рад (ТГ) (за згодою)</w:t>
            </w:r>
          </w:p>
        </w:tc>
        <w:tc>
          <w:tcPr>
            <w:tcW w:w="582" w:type="pct"/>
          </w:tcPr>
          <w:p w:rsidR="00F33C9A" w:rsidRPr="00A13287" w:rsidRDefault="00F33C9A" w:rsidP="00460D58">
            <w:pPr>
              <w:tabs>
                <w:tab w:val="left" w:pos="552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Протягом</w:t>
            </w:r>
          </w:p>
          <w:p w:rsidR="00F33C9A" w:rsidRPr="00A13287" w:rsidRDefault="00F33C9A" w:rsidP="00460D58">
            <w:pPr>
              <w:tabs>
                <w:tab w:val="left" w:pos="552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року</w:t>
            </w:r>
          </w:p>
        </w:tc>
        <w:tc>
          <w:tcPr>
            <w:tcW w:w="1108" w:type="pct"/>
          </w:tcPr>
          <w:p w:rsidR="00F33C9A" w:rsidRPr="00A13287" w:rsidRDefault="00F33C9A" w:rsidP="00460D58">
            <w:pPr>
              <w:tabs>
                <w:tab w:val="left" w:pos="5526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Створено (накопичено) місцеві матеріальні резерви не менше ніж 50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відсотків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від затверджених номенклатур</w:t>
            </w:r>
          </w:p>
        </w:tc>
      </w:tr>
      <w:tr w:rsidR="00F33C9A" w:rsidRPr="00961993" w:rsidTr="00E8704D">
        <w:trPr>
          <w:trHeight w:val="465"/>
        </w:trPr>
        <w:tc>
          <w:tcPr>
            <w:tcW w:w="5000" w:type="pct"/>
            <w:gridSpan w:val="5"/>
          </w:tcPr>
          <w:p w:rsidR="00F33C9A" w:rsidRPr="00A13287" w:rsidRDefault="00F33C9A" w:rsidP="00460D58">
            <w:pPr>
              <w:tabs>
                <w:tab w:val="left" w:pos="70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ІІ. Заходи з підготовки та визначення стану готовності до виконання завдань за призначенням органів управління, сил та засобів територіальної підсистеми єдиної державної системи цивільного захисту</w:t>
            </w:r>
          </w:p>
        </w:tc>
      </w:tr>
      <w:tr w:rsidR="00F33C9A" w:rsidRPr="00961993" w:rsidTr="00E8704D">
        <w:trPr>
          <w:trHeight w:val="85"/>
        </w:trPr>
        <w:tc>
          <w:tcPr>
            <w:tcW w:w="209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3" w:type="pct"/>
            <w:shd w:val="clear" w:color="auto" w:fill="FFFFFF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Проведення:</w:t>
            </w:r>
          </w:p>
        </w:tc>
        <w:tc>
          <w:tcPr>
            <w:tcW w:w="1826" w:type="pct"/>
            <w:shd w:val="clear" w:color="auto" w:fill="FFFFFF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33C9A" w:rsidRPr="00961993" w:rsidTr="00E8704D">
        <w:trPr>
          <w:trHeight w:val="85"/>
        </w:trPr>
        <w:tc>
          <w:tcPr>
            <w:tcW w:w="209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3" w:type="pct"/>
            <w:shd w:val="clear" w:color="auto" w:fill="FFFFFF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 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командно-штабних навчань та штабних тренувань з органами управління та силами цивільного захисту ланок та субланок територіальної підсистеми єдиної державної системи цивільного захисту</w:t>
            </w:r>
          </w:p>
        </w:tc>
        <w:tc>
          <w:tcPr>
            <w:tcW w:w="1826" w:type="pct"/>
            <w:shd w:val="clear" w:color="auto" w:fill="FFFFFF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Рахівське РУ ГУ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ДСНС України у Закарпатській області (за згодою), навчально-методичний центр цивільного захисту та безпеки життєдіяльності Закарпатської області,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ідділ цивільного захисту та оборонної роботи райдержадміністрації – райвійськадміністрації,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виконавчі органи місцевих рад (ТГ) (за згодою)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Pr="00A13287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органи упр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авління цивільного захисту ланки</w:t>
            </w:r>
            <w:r w:rsidRPr="00A13287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та субланок територіальної підсистеми єдиної державної системи цивільного захисту (за згодою),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структурні підрозділи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райдержадміністрації – райвійськадміністрації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, обласні установи, підприємства та організації (за згодою)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Упродовж року </w:t>
            </w:r>
          </w:p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 окремим рішенням 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Проведено командно-штабні навчання, штабні тренування</w:t>
            </w:r>
          </w:p>
        </w:tc>
      </w:tr>
      <w:tr w:rsidR="00F33C9A" w:rsidRPr="00961993" w:rsidTr="00E8704D">
        <w:trPr>
          <w:trHeight w:val="1181"/>
        </w:trPr>
        <w:tc>
          <w:tcPr>
            <w:tcW w:w="209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3" w:type="pct"/>
            <w:shd w:val="clear" w:color="auto" w:fill="FFFFFF"/>
          </w:tcPr>
          <w:p w:rsidR="00F33C9A" w:rsidRPr="00A13287" w:rsidRDefault="00F33C9A" w:rsidP="00460D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 </w:t>
            </w:r>
            <w:r w:rsidRPr="00A13287">
              <w:rPr>
                <w:rFonts w:ascii="Times New Roman" w:hAnsi="Times New Roman"/>
                <w:sz w:val="28"/>
                <w:szCs w:val="28"/>
              </w:rPr>
              <w:t>об’єктових тренувань із питань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3287">
              <w:rPr>
                <w:rFonts w:ascii="Times New Roman" w:hAnsi="Times New Roman"/>
                <w:sz w:val="28"/>
                <w:szCs w:val="28"/>
              </w:rPr>
              <w:t xml:space="preserve">цивільного захисту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A13287">
              <w:rPr>
                <w:rFonts w:ascii="Times New Roman" w:hAnsi="Times New Roman"/>
                <w:sz w:val="28"/>
                <w:szCs w:val="28"/>
              </w:rPr>
              <w:t xml:space="preserve"> закладах освіти</w:t>
            </w:r>
          </w:p>
        </w:tc>
        <w:tc>
          <w:tcPr>
            <w:tcW w:w="1826" w:type="pct"/>
            <w:shd w:val="clear" w:color="auto" w:fill="FFFFFF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Управління соціально-економічного розвитку території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 xml:space="preserve">райдержадміністрації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 xml:space="preserve"> райвійськадміністрації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представник навчально-методичного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центр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цивільного захисту та безпеки життєдіяльності </w:t>
            </w:r>
            <w:bookmarkStart w:id="1" w:name="_Hlk130374160"/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Закарпатської області</w:t>
            </w:r>
            <w:bookmarkEnd w:id="1"/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Рахівське РУ ГУ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ДСНС України у Закарпатській області (за згодою),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відділ цивільного захисту та оборонної роботи райдержадміністрації – райвійськадміністрації,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виконавчі органи місцевих рад (ТГ) (за згодою)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3287">
              <w:rPr>
                <w:rFonts w:ascii="Times New Roman" w:hAnsi="Times New Roman"/>
                <w:sz w:val="28"/>
                <w:szCs w:val="28"/>
              </w:rPr>
              <w:t>За окремим планом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C9A" w:rsidRPr="00A13287" w:rsidRDefault="00F33C9A" w:rsidP="00460D58">
            <w:pPr>
              <w:tabs>
                <w:tab w:val="left" w:pos="709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287">
              <w:rPr>
                <w:rFonts w:ascii="Times New Roman" w:hAnsi="Times New Roman"/>
                <w:sz w:val="28"/>
                <w:szCs w:val="28"/>
              </w:rPr>
              <w:t xml:space="preserve">Проведено об’єктові тренування, відпрацьовано практичні навички, здобуто знання та вміння з питань особистої безпеки в умовах загрози виникнення та виникнення надзвичайних ситуацій у мирний час та в особливий період, користування засобами захисту, вивчення правил пожежної безпеки та основ цивільного захисту; сформовано достатній (необхідний) рівень знань і вмінь для безпечного перебування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A13287">
              <w:rPr>
                <w:rFonts w:ascii="Times New Roman" w:hAnsi="Times New Roman"/>
                <w:sz w:val="28"/>
                <w:szCs w:val="28"/>
              </w:rPr>
              <w:t xml:space="preserve"> навколишньому природному середовищі, про норми поведінки в надзвичайних ситуаціях і запобігання пожежам; подано звіти про здійснення заходів до територіальних органів ДСНС</w:t>
            </w:r>
          </w:p>
        </w:tc>
      </w:tr>
      <w:tr w:rsidR="00F33C9A" w:rsidRPr="00961993" w:rsidTr="00E8704D">
        <w:trPr>
          <w:trHeight w:val="555"/>
        </w:trPr>
        <w:tc>
          <w:tcPr>
            <w:tcW w:w="209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3" w:type="pct"/>
            <w:shd w:val="clear" w:color="auto" w:fill="FFFFFF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Здійснення комплексу заходів із запобігання виникненню:</w:t>
            </w:r>
          </w:p>
        </w:tc>
        <w:tc>
          <w:tcPr>
            <w:tcW w:w="1826" w:type="pct"/>
            <w:shd w:val="clear" w:color="auto" w:fill="FFFFFF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C9A" w:rsidRPr="00A13287" w:rsidRDefault="00F33C9A" w:rsidP="00460D58">
            <w:pPr>
              <w:tabs>
                <w:tab w:val="left" w:pos="709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33C9A" w:rsidRPr="00961993" w:rsidTr="00E8704D">
        <w:trPr>
          <w:trHeight w:val="614"/>
        </w:trPr>
        <w:tc>
          <w:tcPr>
            <w:tcW w:w="209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3" w:type="pct"/>
            <w:shd w:val="clear" w:color="auto" w:fill="FFFFFF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 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пожеж у природних екосистемах, на торфовищах, сільськогосподарських угіддях, у лісових масивах, на територіях і об’єктах природно-заповідного фонду та інших відкритих ділянках місцевості протягом пожежонебезпечного періоду</w:t>
            </w:r>
          </w:p>
        </w:tc>
        <w:tc>
          <w:tcPr>
            <w:tcW w:w="1826" w:type="pct"/>
            <w:shd w:val="clear" w:color="auto" w:fill="FFFFFF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Управління соціально-економічного розвитку території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 xml:space="preserve">райдержадміністрації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 xml:space="preserve"> райвійськадміністрації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виконавчі органи місцевих рад (ТГ) (за згодою),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Рахівське РУ ГУ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ДСНС України у Закарпатській області (за згодою), </w:t>
            </w:r>
            <w:r>
              <w:rPr>
                <w:rFonts w:ascii="Times New Roman" w:hAnsi="Times New Roman"/>
                <w:sz w:val="28"/>
                <w:szCs w:val="28"/>
              </w:rPr>
              <w:t>лісофондоутримувачів району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незалежно від форми власності та відомчої належності (за згодою),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Рахівський РВП ГУНП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Закарпатській області (за згодою)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C9A" w:rsidRPr="00E5221B" w:rsidRDefault="00F33C9A" w:rsidP="00E5221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5221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До 01 червня 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C9A" w:rsidRPr="00A13287" w:rsidRDefault="00F33C9A" w:rsidP="00460D58">
            <w:pPr>
              <w:tabs>
                <w:tab w:val="left" w:pos="709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Затверджено розпорядчі документи та плани організаційних і практичних заходів; здійснено профілактичні заходи щодо забезпечення пожежної безпеки</w:t>
            </w:r>
          </w:p>
        </w:tc>
      </w:tr>
      <w:tr w:rsidR="00F33C9A" w:rsidRPr="00961993" w:rsidTr="00E8704D">
        <w:trPr>
          <w:trHeight w:val="70"/>
        </w:trPr>
        <w:tc>
          <w:tcPr>
            <w:tcW w:w="209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3" w:type="pct"/>
            <w:shd w:val="clear" w:color="auto" w:fill="FFFFFF"/>
          </w:tcPr>
          <w:p w:rsidR="00F33C9A" w:rsidRPr="00961993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1993">
              <w:rPr>
                <w:rFonts w:ascii="Times New Roman" w:hAnsi="Times New Roman"/>
                <w:sz w:val="28"/>
                <w:szCs w:val="28"/>
              </w:rPr>
              <w:t>2) нещасних випадків із людьми на водних об’єктах</w:t>
            </w:r>
          </w:p>
        </w:tc>
        <w:tc>
          <w:tcPr>
            <w:tcW w:w="1826" w:type="pct"/>
            <w:shd w:val="clear" w:color="auto" w:fill="FFFFFF"/>
          </w:tcPr>
          <w:p w:rsidR="00F33C9A" w:rsidRPr="00961993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Відділ цивільного захисту та оборонної роботи райдержадміністрації – райвійськадміністрації,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виконавчі органи місцевих рад (ТГ) (за згодою)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Рахівське РУ ГУ</w:t>
            </w:r>
            <w:r w:rsidRPr="00961993">
              <w:rPr>
                <w:rFonts w:ascii="Times New Roman" w:hAnsi="Times New Roman"/>
                <w:sz w:val="28"/>
                <w:szCs w:val="28"/>
              </w:rPr>
              <w:t xml:space="preserve"> ДСНС України у Закарпатській області (за згодою),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Рахівський РВП ГУНП </w:t>
            </w:r>
            <w:r w:rsidRPr="00961993">
              <w:rPr>
                <w:rFonts w:ascii="Times New Roman" w:hAnsi="Times New Roman"/>
                <w:sz w:val="28"/>
                <w:szCs w:val="28"/>
              </w:rPr>
              <w:t>в Закарпатській області (за згодою)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3287">
              <w:rPr>
                <w:rFonts w:ascii="Times New Roman" w:hAnsi="Times New Roman"/>
                <w:sz w:val="28"/>
                <w:szCs w:val="28"/>
              </w:rPr>
              <w:t>ІІ квартал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C9A" w:rsidRPr="00961993" w:rsidRDefault="00F33C9A" w:rsidP="00460D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1993">
              <w:rPr>
                <w:rFonts w:ascii="Times New Roman" w:hAnsi="Times New Roman"/>
                <w:sz w:val="28"/>
                <w:szCs w:val="28"/>
              </w:rPr>
              <w:t>Визначено місця масового відпочинку людей на водних об’єктах; розглянуто питання готовності місць масового відпочинку людей на водних об’єктах на засіданнях місцевих комісій із питань техногенно-екологічної безпеки і надзвичайних ситуацій; обстежено 100 відсотків дна акваторії пляжів; створено рятувальні пости на визначених водних об’єктах, які мають пляжі</w:t>
            </w:r>
          </w:p>
        </w:tc>
      </w:tr>
      <w:tr w:rsidR="00F33C9A" w:rsidRPr="00961993" w:rsidTr="00E8704D">
        <w:trPr>
          <w:trHeight w:val="189"/>
        </w:trPr>
        <w:tc>
          <w:tcPr>
            <w:tcW w:w="209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3" w:type="pct"/>
            <w:shd w:val="clear" w:color="auto" w:fill="FFFFFF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 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надзвичайних ситуацій під час проходження осінньо-зимового періоду на підприємствах:</w:t>
            </w:r>
          </w:p>
        </w:tc>
        <w:tc>
          <w:tcPr>
            <w:tcW w:w="1826" w:type="pct"/>
            <w:shd w:val="clear" w:color="auto" w:fill="FFFFFF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33C9A" w:rsidRPr="00961993" w:rsidTr="00E8704D">
        <w:trPr>
          <w:trHeight w:val="1181"/>
        </w:trPr>
        <w:tc>
          <w:tcPr>
            <w:tcW w:w="209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3" w:type="pct"/>
            <w:shd w:val="clear" w:color="auto" w:fill="FFFFFF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паливно-енергетичного комплексу</w:t>
            </w:r>
          </w:p>
        </w:tc>
        <w:tc>
          <w:tcPr>
            <w:tcW w:w="1826" w:type="pct"/>
            <w:shd w:val="clear" w:color="auto" w:fill="FFFFFF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Управління соціально-економічного розвитку території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 xml:space="preserve">райдержадміністрації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 xml:space="preserve"> райвійськадміністрації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Рахівське РУ ГУ</w:t>
            </w:r>
            <w:r w:rsidRPr="00961993">
              <w:rPr>
                <w:rFonts w:ascii="Times New Roman" w:hAnsi="Times New Roman"/>
                <w:sz w:val="28"/>
                <w:szCs w:val="28"/>
              </w:rPr>
              <w:t xml:space="preserve"> ДСНС України у Закарпатській області (за згодою),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відділ цивільного захисту та оборонної роботи райдержадміністрації – райвійськадміністрації,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виконавчі органи місцевих рад (ТГ) (за згодою),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підприємства, установи, організації паливно-енергетичного комплексу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району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(за згодою)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Жовтень – грудень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C9A" w:rsidRPr="00A13287" w:rsidRDefault="00F33C9A" w:rsidP="00795FB7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Здійснено профілактичні заходи щодо забезпечення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безаварій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ної роботи паливно-енергетичного комплексу під час проходження осінньо-зимового періоду</w:t>
            </w:r>
          </w:p>
        </w:tc>
      </w:tr>
      <w:tr w:rsidR="00F33C9A" w:rsidRPr="00961993" w:rsidTr="00E8704D">
        <w:trPr>
          <w:trHeight w:val="331"/>
        </w:trPr>
        <w:tc>
          <w:tcPr>
            <w:tcW w:w="209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3" w:type="pct"/>
            <w:shd w:val="clear" w:color="auto" w:fill="FFFFFF"/>
          </w:tcPr>
          <w:p w:rsidR="00F33C9A" w:rsidRPr="00A13287" w:rsidRDefault="00F33C9A" w:rsidP="00014296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житлово-комунального господарства і об’єктах соціальної сфери та інфраструктури</w:t>
            </w:r>
          </w:p>
        </w:tc>
        <w:tc>
          <w:tcPr>
            <w:tcW w:w="1826" w:type="pct"/>
            <w:shd w:val="clear" w:color="auto" w:fill="FFFFFF"/>
          </w:tcPr>
          <w:p w:rsidR="00F33C9A" w:rsidRPr="00A13287" w:rsidRDefault="00F33C9A" w:rsidP="009169AB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D25A42">
              <w:rPr>
                <w:rFonts w:ascii="Times New Roman" w:hAnsi="Times New Roman"/>
                <w:sz w:val="28"/>
                <w:szCs w:val="28"/>
              </w:rPr>
              <w:t>правління соціального захисту населення та надання соціальних послуг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райдержадміністрації – райвійськадміністрації, Управління соціально-економічного розвитку території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 xml:space="preserve">райдержадміністрації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 xml:space="preserve"> райвійськадміністрації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Рахівське РУ ГУ</w:t>
            </w:r>
            <w:r w:rsidRPr="00961993">
              <w:rPr>
                <w:rFonts w:ascii="Times New Roman" w:hAnsi="Times New Roman"/>
                <w:sz w:val="28"/>
                <w:szCs w:val="28"/>
              </w:rPr>
              <w:t xml:space="preserve"> ДСНС України у Закарпатській області (за згодою),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ДП „Служба місцевих автомобільних доріг у Закарпатській області” (за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згодою),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відділ цивільного захисту та оборонної роботи райдержадміністрації – райвійськадміністрації,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виконавчі органи місцевих рад (ТГ) (за згодою)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підприємства, установи, організації житлово-комунальної та соціальної сфери (за згодою)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Жовтень – грудень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Затверджено розпорядчі документи та плани організаційних і практичних заходів; здійснено профілактичні заходи щодо сталого функціонування об’єктів житлово-комунального господарства, соціальної сфери та інфраструктури в умовах осінньо-зимового періоду</w:t>
            </w:r>
          </w:p>
        </w:tc>
      </w:tr>
      <w:tr w:rsidR="00F33C9A" w:rsidRPr="00961993" w:rsidTr="00E8704D">
        <w:trPr>
          <w:trHeight w:val="356"/>
        </w:trPr>
        <w:tc>
          <w:tcPr>
            <w:tcW w:w="5000" w:type="pct"/>
            <w:gridSpan w:val="5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ІІІ. Заходи з контролю за додержанням та виконанням вимог законодавства з питань техногенної та пожежної безпеки, захисту населення і територій від надзвичайних ситуацій природного і техногенного характеру</w:t>
            </w:r>
          </w:p>
        </w:tc>
      </w:tr>
      <w:tr w:rsidR="00F33C9A" w:rsidRPr="00961993" w:rsidTr="00E8704D">
        <w:trPr>
          <w:trHeight w:val="352"/>
        </w:trPr>
        <w:tc>
          <w:tcPr>
            <w:tcW w:w="209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3" w:type="pct"/>
            <w:shd w:val="clear" w:color="auto" w:fill="FFFFFF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Вжиття заходів із підготовки до проведення представниками ДСНС України комплексної перевірки діяльності щодо виконання вимог законів та інших нормативно-правових актів із питань техногенної та пожежної безпеки, цивільного захисту і діяльності аварійно-рятувальних служб (у разі їх утворення) на території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Рахівського району,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Закарпатської області*</w:t>
            </w:r>
          </w:p>
        </w:tc>
        <w:tc>
          <w:tcPr>
            <w:tcW w:w="1826" w:type="pct"/>
            <w:shd w:val="clear" w:color="auto" w:fill="FFFFFF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Відділ цивільного захисту та оборонної роботи райдержадміністрації – райвійськадміністрації,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виконавчі органи місцевих рад (ТГ) (за згодою)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Управління соціально-економічного розвитку території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 xml:space="preserve">райдержадміністрації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 xml:space="preserve"> райвійськадміністрації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Рахівське РУ ГУ</w:t>
            </w:r>
            <w:r w:rsidRPr="00961993">
              <w:rPr>
                <w:rFonts w:ascii="Times New Roman" w:hAnsi="Times New Roman"/>
                <w:sz w:val="28"/>
                <w:szCs w:val="28"/>
              </w:rPr>
              <w:t xml:space="preserve"> ДСНС України у Закарпатській області (за згодою),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Рахівський районний відділ поліції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ГУНП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Закарпатській області (за згодою)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До 01 серпня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Оцінено діяльність місцевих органів виконавчої влади щодо виконання вимог законів та інших нормативно-правових актів із питань техногенної та пожежної безпеки, цивільного захисту і діяльності аварійно-рятувальних служб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надіслано акт перевірки</w:t>
            </w:r>
          </w:p>
        </w:tc>
      </w:tr>
      <w:tr w:rsidR="00F33C9A" w:rsidRPr="00961993" w:rsidTr="00E8704D">
        <w:trPr>
          <w:trHeight w:val="616"/>
        </w:trPr>
        <w:tc>
          <w:tcPr>
            <w:tcW w:w="209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3" w:type="pct"/>
            <w:shd w:val="clear" w:color="auto" w:fill="FFFFFF"/>
          </w:tcPr>
          <w:p w:rsidR="00F33C9A" w:rsidRPr="00A13287" w:rsidRDefault="00F33C9A" w:rsidP="00460D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287">
              <w:rPr>
                <w:rFonts w:ascii="Times New Roman" w:hAnsi="Times New Roman"/>
                <w:sz w:val="28"/>
                <w:szCs w:val="28"/>
              </w:rPr>
              <w:t xml:space="preserve">Проведення перевірки місцевих органів виконавчої влади, органів місцевого </w:t>
            </w:r>
            <w:r>
              <w:rPr>
                <w:rFonts w:ascii="Times New Roman" w:hAnsi="Times New Roman"/>
                <w:sz w:val="28"/>
                <w:szCs w:val="28"/>
              </w:rPr>
              <w:t>самовряду</w:t>
            </w:r>
            <w:r w:rsidRPr="00A13287">
              <w:rPr>
                <w:rFonts w:ascii="Times New Roman" w:hAnsi="Times New Roman"/>
                <w:sz w:val="28"/>
                <w:szCs w:val="28"/>
              </w:rPr>
              <w:t>вання щодо стану готовності:</w:t>
            </w:r>
          </w:p>
        </w:tc>
        <w:tc>
          <w:tcPr>
            <w:tcW w:w="1826" w:type="pct"/>
            <w:shd w:val="clear" w:color="auto" w:fill="FFFFFF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3C9A" w:rsidRPr="00961993" w:rsidTr="00E8704D">
        <w:trPr>
          <w:trHeight w:val="1181"/>
        </w:trPr>
        <w:tc>
          <w:tcPr>
            <w:tcW w:w="209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3" w:type="pct"/>
            <w:shd w:val="clear" w:color="auto" w:fill="FFFFFF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 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до пропуску льодоходу, повені та паводків</w:t>
            </w:r>
          </w:p>
        </w:tc>
        <w:tc>
          <w:tcPr>
            <w:tcW w:w="1826" w:type="pct"/>
          </w:tcPr>
          <w:p w:rsidR="00F33C9A" w:rsidRPr="00A13287" w:rsidRDefault="00F33C9A" w:rsidP="00982E59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Рахівське РУ ГУ ДСНС України у Закарпатській області (за згодою), відділ цивільного захисту та оборонної роботи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 xml:space="preserve">райдержадміністрації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 xml:space="preserve"> райвійськадміністрації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,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Тячівське МУВГ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(за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 згодою),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виробничий структурний підрозділ „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Іванофранківська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дирекція залізничних перевезень” регіональної філії „Львівська залізниця” АТ „Українська залізниця”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(за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згодою),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управління соціально-економічного розвитку території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 xml:space="preserve">райдержадміністрації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 xml:space="preserve"> райвійськадміністрації</w:t>
            </w:r>
          </w:p>
        </w:tc>
        <w:tc>
          <w:tcPr>
            <w:tcW w:w="582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За окремим планом</w:t>
            </w:r>
          </w:p>
        </w:tc>
        <w:tc>
          <w:tcPr>
            <w:tcW w:w="1108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Проведено цільові перевірки стану готовності до пропуску льодоходу, повені та паводків місцевих органів виконавчої влади, органів місцевого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самовряду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вання; підготовлено акти за результатами перевірок, які надіслано до обл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деж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адміністрації –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обл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військадміністрації</w:t>
            </w:r>
          </w:p>
        </w:tc>
      </w:tr>
      <w:tr w:rsidR="00F33C9A" w:rsidRPr="00961993" w:rsidTr="00E8704D">
        <w:trPr>
          <w:trHeight w:val="614"/>
        </w:trPr>
        <w:tc>
          <w:tcPr>
            <w:tcW w:w="209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3" w:type="pct"/>
            <w:shd w:val="clear" w:color="auto" w:fill="FFFFFF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 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місць масового відпочинку та оздоровлення населення</w:t>
            </w:r>
          </w:p>
        </w:tc>
        <w:tc>
          <w:tcPr>
            <w:tcW w:w="1826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Рахівське РУ ГУ ДСНС України у Закарпатській області (за згодою)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8847A9">
              <w:rPr>
                <w:rFonts w:ascii="Times New Roman" w:hAnsi="Times New Roman"/>
                <w:sz w:val="28"/>
                <w:szCs w:val="28"/>
              </w:rPr>
              <w:t>управління соціального захисту населення та надання соціальних послуг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райдерж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адміністрації – райвійськ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адміністрації,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управління соціально-економічного розвитку території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 xml:space="preserve">райдержадміністрації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 xml:space="preserve"> райвійськадміністрації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виконавчі органи місцевих рад (ТГ) (за згодою)</w:t>
            </w:r>
          </w:p>
        </w:tc>
        <w:tc>
          <w:tcPr>
            <w:tcW w:w="582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Травень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серпень</w:t>
            </w:r>
          </w:p>
        </w:tc>
        <w:tc>
          <w:tcPr>
            <w:tcW w:w="1108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Організовано та проведено перевірки місцевих органів виконавчої влади, органів місцевого самоврядування, підприємств, установ та організацій щодо стану готовності місць масового відпочинку та оздоровлення громадян; за результатами підготовлено відповідні акти перевірок</w:t>
            </w:r>
          </w:p>
        </w:tc>
      </w:tr>
      <w:tr w:rsidR="00F33C9A" w:rsidRPr="00961993" w:rsidTr="00014296">
        <w:trPr>
          <w:trHeight w:val="956"/>
        </w:trPr>
        <w:tc>
          <w:tcPr>
            <w:tcW w:w="209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3" w:type="pct"/>
            <w:shd w:val="clear" w:color="auto" w:fill="FFFFFF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 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місць масового відпочинку населення на водних об’єктах</w:t>
            </w:r>
          </w:p>
        </w:tc>
        <w:tc>
          <w:tcPr>
            <w:tcW w:w="1826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Рахівське РУ ГУ ДСНС України у Закарпатській області (за згодою)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відділ цивільного захисту та оборонної роботи райдержадміністрації – райвійськадміністрації,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виконавчі органи місцевих рад (ТГ) (за згодою)</w:t>
            </w:r>
          </w:p>
        </w:tc>
        <w:tc>
          <w:tcPr>
            <w:tcW w:w="582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Травень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червень</w:t>
            </w:r>
          </w:p>
        </w:tc>
        <w:tc>
          <w:tcPr>
            <w:tcW w:w="1108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Організовано та проведено перевірки місцевих органів виконавчої влади, органів місцевого самоврядування, підприємств, установ та організацій щодо стану готовності місць масового відпочинку населення на водних об’єктах; за результатами підготовлено відповідні акти перевірок</w:t>
            </w:r>
          </w:p>
        </w:tc>
      </w:tr>
      <w:tr w:rsidR="00F33C9A" w:rsidRPr="00961993" w:rsidTr="00CD3357">
        <w:trPr>
          <w:trHeight w:val="417"/>
        </w:trPr>
        <w:tc>
          <w:tcPr>
            <w:tcW w:w="209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3" w:type="pct"/>
            <w:shd w:val="clear" w:color="auto" w:fill="FFFFFF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4) 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закладів освіти до 2023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/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2024 навчального року</w:t>
            </w:r>
          </w:p>
        </w:tc>
        <w:tc>
          <w:tcPr>
            <w:tcW w:w="1826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Рахівське РУ ГУ ДСНС України у Закарпатській області (за згодою)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управління соціально-економічного розвитку території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 xml:space="preserve">райдержадміністрації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 xml:space="preserve"> райвійськадміністрації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виконавчі органи місцевих рад (ТГ) (за згодою)</w:t>
            </w:r>
          </w:p>
        </w:tc>
        <w:tc>
          <w:tcPr>
            <w:tcW w:w="582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Липень</w:t>
            </w:r>
          </w:p>
        </w:tc>
        <w:tc>
          <w:tcPr>
            <w:tcW w:w="1108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Оцінено діяльність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і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з підготовки до 2023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/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2024 навчального року;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надіслано акти перевірок до закладів освіти</w:t>
            </w:r>
          </w:p>
        </w:tc>
      </w:tr>
      <w:tr w:rsidR="00F33C9A" w:rsidRPr="00961993" w:rsidTr="00E8704D">
        <w:trPr>
          <w:trHeight w:val="365"/>
        </w:trPr>
        <w:tc>
          <w:tcPr>
            <w:tcW w:w="209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3" w:type="pct"/>
            <w:shd w:val="clear" w:color="auto" w:fill="FFFFFF"/>
          </w:tcPr>
          <w:p w:rsidR="00F33C9A" w:rsidRPr="00A13287" w:rsidRDefault="00F33C9A" w:rsidP="005276D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5)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в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изначення стану готовності:</w:t>
            </w:r>
          </w:p>
        </w:tc>
        <w:tc>
          <w:tcPr>
            <w:tcW w:w="1826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2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8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33C9A" w:rsidRPr="00961993" w:rsidTr="00E8704D">
        <w:trPr>
          <w:trHeight w:val="614"/>
        </w:trPr>
        <w:tc>
          <w:tcPr>
            <w:tcW w:w="209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3" w:type="pct"/>
            <w:shd w:val="clear" w:color="auto" w:fill="FFFFFF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державних, регіональних, комунальних, об’єктових аварійно-рятувальних служб, які підлягають атестації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і формувань, а також аварійно-рятувальних служб громадських організацій до дій за призначенням</w:t>
            </w:r>
          </w:p>
        </w:tc>
        <w:tc>
          <w:tcPr>
            <w:tcW w:w="1826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Рахівське РУ ГУ ДСНС України у Закарпатській області (за згодою)</w:t>
            </w:r>
          </w:p>
        </w:tc>
        <w:tc>
          <w:tcPr>
            <w:tcW w:w="582" w:type="pct"/>
          </w:tcPr>
          <w:p w:rsidR="00F33C9A" w:rsidRPr="00A13287" w:rsidRDefault="00F33C9A" w:rsidP="00460D58">
            <w:pPr>
              <w:tabs>
                <w:tab w:val="left" w:pos="552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 01 червня</w:t>
            </w:r>
          </w:p>
        </w:tc>
        <w:tc>
          <w:tcPr>
            <w:tcW w:w="1108" w:type="pct"/>
          </w:tcPr>
          <w:p w:rsidR="00F33C9A" w:rsidRPr="00A13287" w:rsidRDefault="00F33C9A" w:rsidP="00460D58">
            <w:pPr>
              <w:tabs>
                <w:tab w:val="left" w:pos="5526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Проведено перевірки 100 відсотків державних, 50 відсотків регіональних, комунальних, об’єктових аварійно-рятувальних служб і формувань, а також аварійно-рятувальних служб громадських організацій; підготовлено та надіслано відповідні акти керівникам аварійно-рятувальних служб</w:t>
            </w:r>
          </w:p>
        </w:tc>
      </w:tr>
      <w:tr w:rsidR="00F33C9A" w:rsidRPr="00961993" w:rsidTr="00E8704D">
        <w:trPr>
          <w:trHeight w:val="1181"/>
        </w:trPr>
        <w:tc>
          <w:tcPr>
            <w:tcW w:w="209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3" w:type="pct"/>
            <w:shd w:val="clear" w:color="auto" w:fill="FFFFFF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підприємств, що належать до сфери управління центральних органів виконавчої влади, комунальних та інших підприємств, установ та організацій, що мають у віданні ліси і сільськогосподарські угіддя, до їх протипожежного захисту в пожежонебезпечний період</w:t>
            </w:r>
          </w:p>
        </w:tc>
        <w:tc>
          <w:tcPr>
            <w:tcW w:w="1826" w:type="pct"/>
          </w:tcPr>
          <w:p w:rsidR="00F33C9A" w:rsidRPr="00A13287" w:rsidRDefault="00F33C9A" w:rsidP="00460D58">
            <w:pPr>
              <w:tabs>
                <w:tab w:val="left" w:pos="5526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Рахівське РУ ГУ ДСНС України у Закарпатській області (за згодою)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лісофондоутримувачів району (за згодою),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управління соціально-економічного розвитку території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 xml:space="preserve">райдержадміністрації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 xml:space="preserve"> райвійськадміністрації,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відділ цивільного захисту та оборонної роботи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райдержадміністрації – райвійськадміністрації,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виконавчі органи місцевих рад (ТГ) (за згодою)</w:t>
            </w:r>
          </w:p>
        </w:tc>
        <w:tc>
          <w:tcPr>
            <w:tcW w:w="582" w:type="pct"/>
          </w:tcPr>
          <w:p w:rsidR="00F33C9A" w:rsidRPr="00A13287" w:rsidRDefault="00F33C9A" w:rsidP="00460D58">
            <w:pPr>
              <w:tabs>
                <w:tab w:val="left" w:pos="552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 01 липня</w:t>
            </w:r>
          </w:p>
        </w:tc>
        <w:tc>
          <w:tcPr>
            <w:tcW w:w="1108" w:type="pct"/>
          </w:tcPr>
          <w:p w:rsidR="00F33C9A" w:rsidRPr="00A13287" w:rsidRDefault="00F33C9A" w:rsidP="00460D58">
            <w:pPr>
              <w:tabs>
                <w:tab w:val="left" w:pos="5526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Проведено спільні перевірки щодо виявлення порушників правил пожежної безпеки; за результатами складено відповідні акти, які у встановленому порядку надіслано керівникам суб’єктів господарювання для усунення порушень</w:t>
            </w:r>
          </w:p>
        </w:tc>
      </w:tr>
      <w:tr w:rsidR="00F33C9A" w:rsidRPr="00961993" w:rsidTr="00E8704D">
        <w:trPr>
          <w:trHeight w:val="1042"/>
        </w:trPr>
        <w:tc>
          <w:tcPr>
            <w:tcW w:w="209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3" w:type="pct"/>
            <w:shd w:val="clear" w:color="auto" w:fill="FFFFFF"/>
          </w:tcPr>
          <w:p w:rsidR="00F33C9A" w:rsidRPr="00A13287" w:rsidRDefault="00F33C9A" w:rsidP="00460D58">
            <w:pPr>
              <w:tabs>
                <w:tab w:val="left" w:pos="4657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1993">
              <w:rPr>
                <w:rFonts w:ascii="Times New Roman" w:hAnsi="Times New Roman"/>
                <w:sz w:val="28"/>
                <w:szCs w:val="28"/>
              </w:rPr>
              <w:t>6) перевірки стану готовності загальнодержавної, територіальних, місцевих автоматизованих систем централізованого оповіщення, спеціальних, локальних та об’єктових систем оповіщення із включенням електросирен та інших технічних засобів оповіщення і доведенням до відома населення навчальної інформації у сфері цивільного захисту через засоби масової інформації</w:t>
            </w:r>
          </w:p>
        </w:tc>
        <w:tc>
          <w:tcPr>
            <w:tcW w:w="1826" w:type="pct"/>
          </w:tcPr>
          <w:p w:rsidR="00F33C9A" w:rsidRPr="00A13287" w:rsidRDefault="00F33C9A" w:rsidP="00460D58">
            <w:pPr>
              <w:tabs>
                <w:tab w:val="left" w:pos="1702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Відділ цивільного захисту та оборонної роботи райдержадміністрації – райвійськадміністрації,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виконавчі органи місцевих рад (ТГ) (за згодою)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управління соціально-економічного розвитку території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 xml:space="preserve">райдержадміністрації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 xml:space="preserve"> райвійськадміністрації,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підприємства зв’язку (згідно з укладеними угодами) (за згодою)</w:t>
            </w:r>
          </w:p>
        </w:tc>
        <w:tc>
          <w:tcPr>
            <w:tcW w:w="582" w:type="pct"/>
          </w:tcPr>
          <w:p w:rsidR="00F33C9A" w:rsidRPr="00A13287" w:rsidRDefault="00F33C9A" w:rsidP="00460D58">
            <w:pPr>
              <w:tabs>
                <w:tab w:val="left" w:pos="552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Листопад </w:t>
            </w:r>
          </w:p>
        </w:tc>
        <w:tc>
          <w:tcPr>
            <w:tcW w:w="1108" w:type="pct"/>
          </w:tcPr>
          <w:p w:rsidR="00F33C9A" w:rsidRPr="00A13287" w:rsidRDefault="00F33C9A" w:rsidP="00460D58">
            <w:pPr>
              <w:tabs>
                <w:tab w:val="left" w:pos="5526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Проведено перевірки; подано до ДСНС за результатами перевірок звіти щодо стану готовності територіальних та місцевих автоматизованих систем централізованого оповіщення, спеціальних, локальних та об’єктових систем оповіщення</w:t>
            </w:r>
          </w:p>
        </w:tc>
      </w:tr>
      <w:tr w:rsidR="00F33C9A" w:rsidRPr="00961993" w:rsidTr="00E8704D">
        <w:trPr>
          <w:trHeight w:val="106"/>
        </w:trPr>
        <w:tc>
          <w:tcPr>
            <w:tcW w:w="5000" w:type="pct"/>
            <w:gridSpan w:val="5"/>
          </w:tcPr>
          <w:p w:rsidR="00F33C9A" w:rsidRPr="00A13287" w:rsidRDefault="00F33C9A" w:rsidP="00460D58">
            <w:pPr>
              <w:tabs>
                <w:tab w:val="left" w:pos="552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ІV. Заходи з підготовки керівного складу і фахівців, діяльність яких пов’язана з організацією та здійсненням </w:t>
            </w:r>
            <w:r w:rsidRPr="00A1328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br/>
              <w:t>заходів цивільного захисту, та населення до дій у разі виникнення надзвичайних ситуацій</w:t>
            </w:r>
          </w:p>
        </w:tc>
      </w:tr>
      <w:tr w:rsidR="00F33C9A" w:rsidRPr="00961993" w:rsidTr="00E8704D">
        <w:trPr>
          <w:trHeight w:val="1181"/>
        </w:trPr>
        <w:tc>
          <w:tcPr>
            <w:tcW w:w="209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3" w:type="pct"/>
            <w:shd w:val="clear" w:color="auto" w:fill="FFFFFF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Проведення навчання керівного складу і фахівців, діяльність яких пов’язана з організацією заходів цивільного захисту, у навчально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методичних центрах цивільного захисту та безпеки життєдіяльності</w:t>
            </w:r>
          </w:p>
        </w:tc>
        <w:tc>
          <w:tcPr>
            <w:tcW w:w="1826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Навчально-методичний центр цивільного захисту та безпеки життєдіяльності Закарпатської області,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відділ цивільного захисту та оборонної роботи райдержадміністрації – райвійськадміністрації,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виконавчі органи місцевих рад (ТГ) (за згодою)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61993">
              <w:rPr>
                <w:rFonts w:ascii="Times New Roman" w:hAnsi="Times New Roman"/>
                <w:sz w:val="28"/>
                <w:szCs w:val="28"/>
              </w:rPr>
              <w:t>підприємства, установи та організації (за згодою)</w:t>
            </w:r>
          </w:p>
        </w:tc>
        <w:tc>
          <w:tcPr>
            <w:tcW w:w="582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До 25 грудня</w:t>
            </w:r>
          </w:p>
        </w:tc>
        <w:tc>
          <w:tcPr>
            <w:tcW w:w="1108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Забезпечено потребу у навчанні осіб керівного складу і фахівців, діяльність яких пов’язана з організацією та здійсненням заходів цивільного захисту, відповідно до державного замовлення</w:t>
            </w:r>
          </w:p>
        </w:tc>
      </w:tr>
      <w:tr w:rsidR="00F33C9A" w:rsidRPr="00961993" w:rsidTr="00E8704D">
        <w:trPr>
          <w:trHeight w:val="242"/>
        </w:trPr>
        <w:tc>
          <w:tcPr>
            <w:tcW w:w="209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3" w:type="pct"/>
            <w:shd w:val="clear" w:color="auto" w:fill="FFFFFF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Організація та проведення:</w:t>
            </w:r>
          </w:p>
        </w:tc>
        <w:tc>
          <w:tcPr>
            <w:tcW w:w="1826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2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8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33C9A" w:rsidRPr="00961993" w:rsidTr="00E8704D">
        <w:trPr>
          <w:trHeight w:val="776"/>
        </w:trPr>
        <w:tc>
          <w:tcPr>
            <w:tcW w:w="209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3" w:type="pct"/>
            <w:shd w:val="clear" w:color="auto" w:fill="FFFFFF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 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навчальних зборів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і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з керівниками підрозділів (фахівцями) з питань цивільн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ого захисту райдержадміністрації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райвійськ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адміністрації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, виконавчих органів місцевих рад (ТГ) щодо реалізації заходів із захисту населення і територій від надзвичайних ситуацій у мирний час та в особливий період</w:t>
            </w:r>
          </w:p>
        </w:tc>
        <w:tc>
          <w:tcPr>
            <w:tcW w:w="1826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Навчально-методичний центр  цивільного захисту та безпеки життєдіяльності Закарпатської області,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відділ цивільного захисту та оборонної роботи райдержадміністрації – райвійськадміністрації,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Рахівське РУ ГУ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ДСНС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України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у Закарпатській області (за згодою),  виконавчі органи місцевих рад (ТГ) (за згодою)</w:t>
            </w:r>
          </w:p>
        </w:tc>
        <w:tc>
          <w:tcPr>
            <w:tcW w:w="582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 15 грудня </w:t>
            </w:r>
          </w:p>
        </w:tc>
        <w:tc>
          <w:tcPr>
            <w:tcW w:w="1108" w:type="pct"/>
          </w:tcPr>
          <w:p w:rsidR="00F33C9A" w:rsidRPr="00A13287" w:rsidRDefault="00F33C9A" w:rsidP="00460D58">
            <w:pPr>
              <w:tabs>
                <w:tab w:val="left" w:pos="3127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Проведено збори; підвищено рівень знань і вдосконалено навички керівників підрозділів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(фахівців)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і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з питань цивільного захисту органів місцевого самоврядування із захисту населення і територій від надзвичайних ситуацій у мирний час та в особливий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період</w:t>
            </w:r>
          </w:p>
        </w:tc>
      </w:tr>
      <w:tr w:rsidR="00F33C9A" w:rsidRPr="00961993" w:rsidTr="00E8704D">
        <w:trPr>
          <w:trHeight w:val="1003"/>
        </w:trPr>
        <w:tc>
          <w:tcPr>
            <w:tcW w:w="209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3" w:type="pct"/>
            <w:shd w:val="clear" w:color="auto" w:fill="FFFFFF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 „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Дня цивільного захисту в закладах загальної середньої та професійно-технічної освіти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”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„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Тижня безпеки дитини в закладах дошкільної освіти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”</w:t>
            </w:r>
          </w:p>
        </w:tc>
        <w:tc>
          <w:tcPr>
            <w:tcW w:w="1826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Управління соціально-економічного розвитку території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 xml:space="preserve">райдержадміністрації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 xml:space="preserve"> райвійськадміністрації,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відділ цивільного захисту та оборонної роботи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райдержадміністрації – райвійськадміністрації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Рахівське РУ ГУ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ДСНС України у Закарпатській області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згодою), виконавчі органи місцевих рад (ТГ) (за згодою)</w:t>
            </w:r>
          </w:p>
        </w:tc>
        <w:tc>
          <w:tcPr>
            <w:tcW w:w="582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До 15 грудня</w:t>
            </w:r>
          </w:p>
        </w:tc>
        <w:tc>
          <w:tcPr>
            <w:tcW w:w="1108" w:type="pct"/>
          </w:tcPr>
          <w:p w:rsidR="00F33C9A" w:rsidRPr="00A13287" w:rsidRDefault="00F33C9A" w:rsidP="005276D5">
            <w:pPr>
              <w:tabs>
                <w:tab w:val="left" w:pos="3127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Здійснено заходи в закладах загальної середньої, професійної (професійно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технічної) та дошкільної освіти з профілактики дитячого травматизму, популяризації знань правил безпеки в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повсякден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ному житті, здорового та активного способу життя серед учнівської молоді</w:t>
            </w:r>
          </w:p>
        </w:tc>
      </w:tr>
      <w:tr w:rsidR="00F33C9A" w:rsidRPr="00961993" w:rsidTr="00E8704D">
        <w:trPr>
          <w:trHeight w:val="601"/>
        </w:trPr>
        <w:tc>
          <w:tcPr>
            <w:tcW w:w="209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3" w:type="pct"/>
            <w:shd w:val="clear" w:color="auto" w:fill="FFFFFF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 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просвітницької роботи серед населення:</w:t>
            </w:r>
          </w:p>
        </w:tc>
        <w:tc>
          <w:tcPr>
            <w:tcW w:w="1826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2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8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33C9A" w:rsidRPr="00961993" w:rsidTr="00E8704D">
        <w:trPr>
          <w:trHeight w:val="750"/>
        </w:trPr>
        <w:tc>
          <w:tcPr>
            <w:tcW w:w="209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3" w:type="pct"/>
            <w:shd w:val="clear" w:color="auto" w:fill="FFFFFF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із запобігання виникненню надзвичайних ситуацій, пов’язаних із небезпечними інфекційними захворюваннями, масовими неінфекційними захворюваннями (отруєннями)</w:t>
            </w:r>
          </w:p>
        </w:tc>
        <w:tc>
          <w:tcPr>
            <w:tcW w:w="1826" w:type="pct"/>
          </w:tcPr>
          <w:p w:rsidR="00F33C9A" w:rsidRPr="00A13287" w:rsidRDefault="00F33C9A" w:rsidP="006938B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Управління соціально-економічного розвитку території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 xml:space="preserve">райдержадміністрації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 xml:space="preserve"> райвійськадміністрації,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23341">
              <w:rPr>
                <w:rFonts w:ascii="Times New Roman" w:hAnsi="Times New Roman"/>
                <w:sz w:val="28"/>
                <w:szCs w:val="28"/>
              </w:rPr>
              <w:t>Рахівськ</w:t>
            </w:r>
            <w:r>
              <w:rPr>
                <w:rFonts w:ascii="Times New Roman" w:hAnsi="Times New Roman"/>
                <w:sz w:val="28"/>
                <w:szCs w:val="28"/>
              </w:rPr>
              <w:t>а філія Державної установи „</w:t>
            </w:r>
            <w:r w:rsidRPr="00523341">
              <w:rPr>
                <w:rFonts w:ascii="Times New Roman" w:hAnsi="Times New Roman"/>
                <w:sz w:val="28"/>
                <w:szCs w:val="28"/>
              </w:rPr>
              <w:t>Закарпатський обласний центр контролю та профілактики хвороб МОЗ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України”</w:t>
            </w:r>
            <w:r w:rsidRPr="005233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(за згодою), </w:t>
            </w:r>
            <w:r w:rsidRPr="005F18EC">
              <w:rPr>
                <w:rFonts w:ascii="Times New Roman" w:hAnsi="Times New Roman"/>
                <w:sz w:val="28"/>
                <w:szCs w:val="28"/>
              </w:rPr>
              <w:t>Рахівське районе управління  ГУ</w:t>
            </w:r>
            <w:r w:rsidRPr="00523341">
              <w:rPr>
                <w:rFonts w:ascii="Times New Roman" w:hAnsi="Times New Roman"/>
                <w:sz w:val="28"/>
                <w:szCs w:val="28"/>
              </w:rPr>
              <w:t xml:space="preserve"> Держпродспоживслужби в </w:t>
            </w:r>
            <w:r w:rsidRPr="005F18EC">
              <w:rPr>
                <w:rFonts w:ascii="Times New Roman" w:hAnsi="Times New Roman"/>
                <w:sz w:val="28"/>
                <w:szCs w:val="28"/>
              </w:rPr>
              <w:t>Закарпатській області</w:t>
            </w:r>
            <w:r w:rsidRPr="005233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(за згодою),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представник навчально-методичного центру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цивільного захисту та безпеки життєдіяльності Закарпатської області,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Рахівське РУ ГУ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ДСНС України у Закарпатській області (за згодою),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відділ цивільного захисту та оборонної роботи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райдержадміністрації – райвійськадміністрації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виконавчі органи місцевих рад (ТГ) (за згодою)</w:t>
            </w:r>
          </w:p>
        </w:tc>
        <w:tc>
          <w:tcPr>
            <w:tcW w:w="582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До 15 грудня</w:t>
            </w:r>
          </w:p>
        </w:tc>
        <w:tc>
          <w:tcPr>
            <w:tcW w:w="1108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Проведено відповідно до затверджених планів просвітницьку роботу серед населення щодо запобігання поширенню небезпечних інфекційних захворювань</w:t>
            </w:r>
          </w:p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33C9A" w:rsidRPr="00961993" w:rsidTr="00E8704D">
        <w:trPr>
          <w:trHeight w:val="473"/>
        </w:trPr>
        <w:tc>
          <w:tcPr>
            <w:tcW w:w="209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3" w:type="pct"/>
            <w:shd w:val="clear" w:color="auto" w:fill="FFFFFF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з питань цивільного захисту в умовах воєнного стану відповідно до розробленого плану</w:t>
            </w:r>
          </w:p>
        </w:tc>
        <w:tc>
          <w:tcPr>
            <w:tcW w:w="1826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Представник навчально-методичного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центр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цивільного захисту та безпеки життєдіяльності Закарпатської області,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відділ цивільного захисту та оборонної роботи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райдержадміністрації – райвійськадміністрації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виконавчі органи місцевих рад (ТГ) (за згодою)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Рахівське РУ ГУ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ДСНС України у Закарпатській області (за згодою),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управління соціально-економічного розвитку території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 xml:space="preserve">райдержадміністрації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 xml:space="preserve"> райвійськадміністрації</w:t>
            </w:r>
          </w:p>
        </w:tc>
        <w:tc>
          <w:tcPr>
            <w:tcW w:w="582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До 15 грудня</w:t>
            </w:r>
          </w:p>
        </w:tc>
        <w:tc>
          <w:tcPr>
            <w:tcW w:w="1108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Проведено відповідно до затверджених планів просвітницьку роботу серед населення з питань цивільного захисту </w:t>
            </w:r>
          </w:p>
        </w:tc>
      </w:tr>
      <w:tr w:rsidR="00F33C9A" w:rsidRPr="00961993" w:rsidTr="00E8704D">
        <w:trPr>
          <w:trHeight w:val="331"/>
        </w:trPr>
        <w:tc>
          <w:tcPr>
            <w:tcW w:w="209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3" w:type="pct"/>
            <w:shd w:val="clear" w:color="auto" w:fill="FFFFFF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1993">
              <w:rPr>
                <w:rFonts w:ascii="Times New Roman" w:hAnsi="Times New Roman"/>
                <w:sz w:val="28"/>
                <w:szCs w:val="28"/>
              </w:rPr>
              <w:t>заходів із популяризації культури безпеки життєдіяльності серед дітей і молоді</w:t>
            </w:r>
          </w:p>
        </w:tc>
        <w:tc>
          <w:tcPr>
            <w:tcW w:w="1826" w:type="pct"/>
          </w:tcPr>
          <w:p w:rsidR="00F33C9A" w:rsidRPr="00A13287" w:rsidRDefault="00F33C9A" w:rsidP="004572A9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Управління соціально-економічного розвитку території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 xml:space="preserve">райдержадміністрації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 xml:space="preserve"> райвійськадміністрації, Рахівське РУ ГУ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ДСНС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України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у Закарпатській області (за згодою), навчально-методичний центр цивільного захисту та безпеки життєдіяльності Закарпатськ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ої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області (за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згодою),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відділ цивільного захисту та оборонної роботи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райдержадміністрації – райвійськадміністрації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виконавчі органи місцевих рад (ТГ) (за згодою)</w:t>
            </w:r>
          </w:p>
        </w:tc>
        <w:tc>
          <w:tcPr>
            <w:tcW w:w="582" w:type="pct"/>
          </w:tcPr>
          <w:p w:rsidR="00F33C9A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Протягом </w:t>
            </w:r>
          </w:p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року</w:t>
            </w:r>
          </w:p>
        </w:tc>
        <w:tc>
          <w:tcPr>
            <w:tcW w:w="1108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Розроблено комплекс заходів з формування в дітей і молоді культури безпеки життєдіяльності, здорового способу життя, оволодіння навичками самозахисту і рятування</w:t>
            </w:r>
          </w:p>
        </w:tc>
      </w:tr>
      <w:tr w:rsidR="00F33C9A" w:rsidRPr="00961993" w:rsidTr="00014296">
        <w:trPr>
          <w:trHeight w:val="596"/>
        </w:trPr>
        <w:tc>
          <w:tcPr>
            <w:tcW w:w="209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3" w:type="pct"/>
            <w:shd w:val="clear" w:color="auto" w:fill="FFFFFF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Всеукраїнської акції „Герой –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рятувальник року” та громадської акції „Запобігти. Врятувати. Допомогти”</w:t>
            </w:r>
          </w:p>
        </w:tc>
        <w:tc>
          <w:tcPr>
            <w:tcW w:w="1826" w:type="pct"/>
          </w:tcPr>
          <w:p w:rsidR="00F33C9A" w:rsidRPr="00A13287" w:rsidRDefault="00F33C9A" w:rsidP="002639F7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Рахівське РУ ГУ</w:t>
            </w:r>
            <w:r w:rsidRPr="00961993">
              <w:rPr>
                <w:rFonts w:ascii="Times New Roman" w:hAnsi="Times New Roman"/>
                <w:sz w:val="28"/>
                <w:szCs w:val="28"/>
              </w:rPr>
              <w:t xml:space="preserve"> ДСНС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України</w:t>
            </w:r>
            <w:r w:rsidRPr="00961993">
              <w:rPr>
                <w:rFonts w:ascii="Times New Roman" w:hAnsi="Times New Roman"/>
                <w:sz w:val="28"/>
                <w:szCs w:val="28"/>
              </w:rPr>
              <w:t xml:space="preserve"> у Закарпатській області (за згодою),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управління соціально-економічного розвитку території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 xml:space="preserve">райдержадміністрації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 xml:space="preserve"> райвійськадміністрації,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відділ цивільного захисту та оборонної роботи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райдержадміністрації – райвійськадміністрації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виконавчі органи місцевих рад (ТГ) (за згодою)</w:t>
            </w:r>
          </w:p>
        </w:tc>
        <w:tc>
          <w:tcPr>
            <w:tcW w:w="582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До 15 грудня</w:t>
            </w:r>
          </w:p>
        </w:tc>
        <w:tc>
          <w:tcPr>
            <w:tcW w:w="1108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A13287">
              <w:rPr>
                <w:rFonts w:ascii="Times New Roman" w:hAnsi="Times New Roman"/>
                <w:sz w:val="28"/>
                <w:szCs w:val="28"/>
              </w:rPr>
              <w:t xml:space="preserve">роведено Всеукраїнську акцію </w:t>
            </w:r>
            <w:r>
              <w:rPr>
                <w:rFonts w:ascii="Times New Roman" w:hAnsi="Times New Roman"/>
                <w:sz w:val="28"/>
                <w:szCs w:val="28"/>
              </w:rPr>
              <w:t>„</w:t>
            </w:r>
            <w:r w:rsidRPr="00A13287">
              <w:rPr>
                <w:rFonts w:ascii="Times New Roman" w:hAnsi="Times New Roman"/>
                <w:sz w:val="28"/>
                <w:szCs w:val="28"/>
              </w:rPr>
              <w:t xml:space="preserve">Герой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13287">
              <w:rPr>
                <w:rFonts w:ascii="Times New Roman" w:hAnsi="Times New Roman"/>
                <w:sz w:val="28"/>
                <w:szCs w:val="28"/>
              </w:rPr>
              <w:t xml:space="preserve"> рятувальник року”, громадську акцію </w:t>
            </w:r>
            <w:r>
              <w:rPr>
                <w:rFonts w:ascii="Times New Roman" w:hAnsi="Times New Roman"/>
                <w:sz w:val="28"/>
                <w:szCs w:val="28"/>
              </w:rPr>
              <w:t>„</w:t>
            </w:r>
            <w:r w:rsidRPr="00A13287">
              <w:rPr>
                <w:rFonts w:ascii="Times New Roman" w:hAnsi="Times New Roman"/>
                <w:sz w:val="28"/>
                <w:szCs w:val="28"/>
              </w:rPr>
              <w:t>Запобігти. Врятувати. Допомогти”</w:t>
            </w:r>
          </w:p>
        </w:tc>
      </w:tr>
      <w:tr w:rsidR="00F33C9A" w:rsidRPr="00961993" w:rsidTr="00E8704D">
        <w:trPr>
          <w:trHeight w:val="614"/>
        </w:trPr>
        <w:tc>
          <w:tcPr>
            <w:tcW w:w="209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3" w:type="pct"/>
            <w:shd w:val="clear" w:color="auto" w:fill="FFFFFF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Створення циклу тематичних теле- та радіопередач, соціальної реклами з основ безпеки життєдіяльності, зокрема з урахуванням потреб осіб з інвалідністю</w:t>
            </w:r>
          </w:p>
        </w:tc>
        <w:tc>
          <w:tcPr>
            <w:tcW w:w="1826" w:type="pct"/>
          </w:tcPr>
          <w:p w:rsidR="00F33C9A" w:rsidRPr="00A13287" w:rsidRDefault="00F33C9A" w:rsidP="002639F7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Рахівське РУ ГУ</w:t>
            </w:r>
            <w:r w:rsidRPr="00961993">
              <w:rPr>
                <w:rFonts w:ascii="Times New Roman" w:hAnsi="Times New Roman"/>
                <w:sz w:val="28"/>
                <w:szCs w:val="28"/>
              </w:rPr>
              <w:t xml:space="preserve"> ДСНС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України</w:t>
            </w:r>
            <w:r w:rsidRPr="00961993">
              <w:rPr>
                <w:rFonts w:ascii="Times New Roman" w:hAnsi="Times New Roman"/>
                <w:sz w:val="28"/>
                <w:szCs w:val="28"/>
              </w:rPr>
              <w:t xml:space="preserve"> у Закарпатській області (за згодою),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управління соціально-економічного розвитку території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 xml:space="preserve">райдержадміністрації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 xml:space="preserve"> райвійськадміністрації,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відділ цивільного захисту та оборонної роботи райдержадміністрації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райвійськадміністрації,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виконавчі органи місцевих рад (ТГ) (за згодою)</w:t>
            </w:r>
          </w:p>
        </w:tc>
        <w:tc>
          <w:tcPr>
            <w:tcW w:w="582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До 15 грудня</w:t>
            </w:r>
          </w:p>
        </w:tc>
        <w:tc>
          <w:tcPr>
            <w:tcW w:w="1108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Створено цикл тематичних теле- та радіопередач, соціальної реклами з основ безпеки життєдіяльності</w:t>
            </w:r>
          </w:p>
        </w:tc>
      </w:tr>
      <w:tr w:rsidR="00F33C9A" w:rsidRPr="00961993" w:rsidTr="00E8704D">
        <w:trPr>
          <w:trHeight w:val="614"/>
        </w:trPr>
        <w:tc>
          <w:tcPr>
            <w:tcW w:w="209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3" w:type="pct"/>
            <w:shd w:val="clear" w:color="auto" w:fill="FFFFFF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Перегляд та коригування переліку територіальних базових (опорних) із питань цивільного захисту загальноосвітніх та дошкільних закладів освіти</w:t>
            </w:r>
          </w:p>
        </w:tc>
        <w:tc>
          <w:tcPr>
            <w:tcW w:w="1826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Відділ цивільного захисту та оборонної роботи райдержадміністрації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райвійськадміністрації,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виконавчі органи місцевих рад (ТГ) (за згодою)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представник</w:t>
            </w:r>
            <w:r w:rsidRPr="00A13287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навчально-методичного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центр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цивільного захисту та безпеки життєдіяльності Закарпатської області,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управління соціально-економічного розвитку території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 xml:space="preserve">райдержадміністрації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 xml:space="preserve"> райвійськадміністрації</w:t>
            </w:r>
          </w:p>
        </w:tc>
        <w:tc>
          <w:tcPr>
            <w:tcW w:w="582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За потреби</w:t>
            </w:r>
          </w:p>
        </w:tc>
        <w:tc>
          <w:tcPr>
            <w:tcW w:w="1108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Переглянуто перелік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територіальних базових (опорних) із питань цивільного захисту загальноосвітніх та дошкільних закладів освіти</w:t>
            </w:r>
          </w:p>
        </w:tc>
      </w:tr>
      <w:tr w:rsidR="00F33C9A" w:rsidRPr="00961993" w:rsidTr="00E8704D">
        <w:trPr>
          <w:trHeight w:val="614"/>
        </w:trPr>
        <w:tc>
          <w:tcPr>
            <w:tcW w:w="209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3" w:type="pct"/>
            <w:shd w:val="clear" w:color="auto" w:fill="FFFFFF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Розроблення та виготовлення навчальних, навчально-наочних брошур, посібників, буклетів, пам’яток із питань безпеки життєдіяльності та цивільного захисту</w:t>
            </w:r>
          </w:p>
        </w:tc>
        <w:tc>
          <w:tcPr>
            <w:tcW w:w="1826" w:type="pct"/>
          </w:tcPr>
          <w:p w:rsidR="00F33C9A" w:rsidRPr="00A13287" w:rsidRDefault="00F33C9A" w:rsidP="00734D29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Навчально-методичний центр цивільного захисту та безпеки життєдіяльності Закарпатської області,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Рахівське РУ ГУ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ДСНС України у Закарпатській області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(за згодою),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управління соціально-економічного розвитку території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 xml:space="preserve">райдержадміністрації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 xml:space="preserve"> райвійськадміністрації,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відділ цивільного захисту та оборонної роботи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райдержадміністрації – райвійськадміністрації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виконавчі органи місцевих рад (ТГ) (за згодою)</w:t>
            </w:r>
          </w:p>
        </w:tc>
        <w:tc>
          <w:tcPr>
            <w:tcW w:w="582" w:type="pct"/>
          </w:tcPr>
          <w:p w:rsidR="00F33C9A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Протягом </w:t>
            </w:r>
          </w:p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року</w:t>
            </w:r>
          </w:p>
        </w:tc>
        <w:tc>
          <w:tcPr>
            <w:tcW w:w="1108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Розроблено та виготовлено навчальні, навчально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наочні брошури, посібники, буклети, пам’ятки з питань безпеки життєдіяльності та цивільного захисту</w:t>
            </w:r>
          </w:p>
        </w:tc>
      </w:tr>
      <w:tr w:rsidR="00F33C9A" w:rsidRPr="00961993" w:rsidTr="00E8704D">
        <w:trPr>
          <w:trHeight w:val="405"/>
        </w:trPr>
        <w:tc>
          <w:tcPr>
            <w:tcW w:w="5000" w:type="pct"/>
            <w:gridSpan w:val="5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V. </w:t>
            </w:r>
            <w:r w:rsidRPr="00A132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Заходи у відбудовний період після закінчення воєнних дій</w:t>
            </w:r>
          </w:p>
        </w:tc>
      </w:tr>
      <w:tr w:rsidR="00F33C9A" w:rsidRPr="00961993" w:rsidTr="00E8704D">
        <w:trPr>
          <w:trHeight w:val="451"/>
        </w:trPr>
        <w:tc>
          <w:tcPr>
            <w:tcW w:w="209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3" w:type="pct"/>
            <w:shd w:val="clear" w:color="auto" w:fill="FFFFFF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</w:rPr>
              <w:t>Проведення відновлювальних робіт: *</w:t>
            </w:r>
          </w:p>
        </w:tc>
        <w:tc>
          <w:tcPr>
            <w:tcW w:w="1826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2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8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33C9A" w:rsidRPr="00961993" w:rsidTr="00E8704D">
        <w:trPr>
          <w:trHeight w:val="578"/>
        </w:trPr>
        <w:tc>
          <w:tcPr>
            <w:tcW w:w="209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3" w:type="pct"/>
            <w:shd w:val="clear" w:color="auto" w:fill="FFFFFF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формування потреби щодо кількості осіб, які підлягають цільовій мобілізації для ліквідації наслідків воєнних дій та надзвичайних ситуацій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та подання відповідної потреби до Закарпатського обласного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територіального центру комплектування та соціальної підтримки та сектору мобілізаційної роботи апарату облдержадміністрації – обласної військової адмін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і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страції</w:t>
            </w:r>
          </w:p>
        </w:tc>
        <w:tc>
          <w:tcPr>
            <w:tcW w:w="1826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Рахівське РУ ГУ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ДСНС України у Закарпатській області (за згодою),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управління соціально-економічного розвитку території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 xml:space="preserve">райдержадміністрації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 xml:space="preserve"> райвійськадміністрації,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53DD1">
              <w:rPr>
                <w:rFonts w:ascii="Times New Roman" w:hAnsi="Times New Roman"/>
                <w:sz w:val="28"/>
                <w:szCs w:val="28"/>
              </w:rPr>
              <w:t>управління соціального захисту населення та надання соціальних послуг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 xml:space="preserve"> райдержадміністрації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 xml:space="preserve"> райвійськадміністрації,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виконавчі органи місцевих рад (ТГ) (за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згодою), ПрАТ „Закарпаттяобленерго”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(за згодою), </w:t>
            </w:r>
            <w:r>
              <w:rPr>
                <w:rFonts w:ascii="Times New Roman" w:hAnsi="Times New Roman"/>
                <w:sz w:val="28"/>
                <w:szCs w:val="28"/>
              </w:rPr>
              <w:t>ДМД № 316/7 м. Тячів</w:t>
            </w:r>
            <w:r w:rsidRPr="00C964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(за згодою),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відділ цивільного захисту та оборонної роботи райдержадміністрації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райвійськадміністрації, відділ мобілізаційної роботи апарату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райдержадміністрації – райвійськадміністрації,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виконавчі органи місцевих рад (ТГ) (за згодою)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районн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і установи та підприємства</w:t>
            </w:r>
          </w:p>
        </w:tc>
        <w:tc>
          <w:tcPr>
            <w:tcW w:w="582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За потреби</w:t>
            </w:r>
          </w:p>
        </w:tc>
        <w:tc>
          <w:tcPr>
            <w:tcW w:w="1108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Буде с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формовано потребу щодо кількості осіб, які підлягають цільовій мобілізації для ліквідації наслідків воєнних дій та надзвичайних ситуацій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та подано відповідну потребу до сектору мобілізаційної роботи апарату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облдержадміністрації – облвійськ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адміністрації</w:t>
            </w:r>
          </w:p>
        </w:tc>
      </w:tr>
      <w:tr w:rsidR="00F33C9A" w:rsidRPr="00961993" w:rsidTr="00E8704D">
        <w:trPr>
          <w:trHeight w:val="945"/>
        </w:trPr>
        <w:tc>
          <w:tcPr>
            <w:tcW w:w="209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pct"/>
            <w:shd w:val="clear" w:color="auto" w:fill="FFFFFF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 </w:t>
            </w:r>
            <w:r w:rsidRPr="00A13287">
              <w:rPr>
                <w:rFonts w:ascii="Times New Roman" w:hAnsi="Times New Roman"/>
                <w:sz w:val="28"/>
                <w:szCs w:val="28"/>
              </w:rPr>
              <w:t>проведення цільової мобілізації для ліквідації наслідків ведення воєнних дій та надзвичайних ситуацій (за необхідності)</w:t>
            </w:r>
          </w:p>
        </w:tc>
        <w:tc>
          <w:tcPr>
            <w:tcW w:w="1826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Відділ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обілізаційної роботи апарату райдержадміністрації – рай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військадміністрації</w:t>
            </w:r>
            <w:r w:rsidRPr="00A13287">
              <w:rPr>
                <w:rFonts w:ascii="Times New Roman" w:hAnsi="Times New Roman"/>
                <w:sz w:val="28"/>
                <w:szCs w:val="28"/>
              </w:rPr>
              <w:t xml:space="preserve"> спільно з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відділом цивільного захисту та оборонної роботи райдержадміністрації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райвійськадміністрації,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виконавчі органи місцевих рад (ТГ) (за згодою)</w:t>
            </w:r>
            <w:r w:rsidRPr="00A132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Рахівське РУ ГУ </w:t>
            </w:r>
            <w:r w:rsidRPr="00A13287">
              <w:rPr>
                <w:rFonts w:ascii="Times New Roman" w:hAnsi="Times New Roman"/>
                <w:sz w:val="28"/>
                <w:szCs w:val="28"/>
              </w:rPr>
              <w:t xml:space="preserve">ДСНС України у Закарпатській області (за згодою),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Рахівський районний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територіальний центр комплектування та соціальної підтримки (за згодою)</w:t>
            </w:r>
          </w:p>
        </w:tc>
        <w:tc>
          <w:tcPr>
            <w:tcW w:w="582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3287">
              <w:rPr>
                <w:rFonts w:ascii="Times New Roman" w:hAnsi="Times New Roman"/>
                <w:sz w:val="28"/>
                <w:szCs w:val="28"/>
              </w:rPr>
              <w:t xml:space="preserve">Протягом </w:t>
            </w:r>
          </w:p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3287">
              <w:rPr>
                <w:rFonts w:ascii="Times New Roman" w:hAnsi="Times New Roman"/>
                <w:sz w:val="28"/>
                <w:szCs w:val="28"/>
              </w:rPr>
              <w:t>року</w:t>
            </w:r>
          </w:p>
        </w:tc>
        <w:tc>
          <w:tcPr>
            <w:tcW w:w="1108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287">
              <w:rPr>
                <w:rFonts w:ascii="Times New Roman" w:hAnsi="Times New Roman"/>
                <w:sz w:val="28"/>
                <w:szCs w:val="28"/>
              </w:rPr>
              <w:t>Проведено цільову мобілізацію для ліквідації наслідків ведення воєнних дій та надзвичайних ситуацій (за потреби)</w:t>
            </w:r>
          </w:p>
        </w:tc>
      </w:tr>
      <w:tr w:rsidR="00F33C9A" w:rsidRPr="00961993" w:rsidTr="00E8704D">
        <w:trPr>
          <w:trHeight w:val="945"/>
        </w:trPr>
        <w:tc>
          <w:tcPr>
            <w:tcW w:w="209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pct"/>
            <w:shd w:val="clear" w:color="auto" w:fill="FFFFFF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ліквідація наслідків воєнних дій у населених пунктах та на територіях, що зазнали впливу засобів ураження</w:t>
            </w:r>
          </w:p>
        </w:tc>
        <w:tc>
          <w:tcPr>
            <w:tcW w:w="1826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Відділ цивільного захисту та оборонної роботи райдержадміністрації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райвійськадміністрації,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виконавчі органи місцевих рад (ТГ) (за згодою),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Рахівське РУ ГУ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ДСНС України у Закарпатській області (за згодою), </w:t>
            </w:r>
            <w:bookmarkStart w:id="2" w:name="_Hlk104359563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Рахівська </w:t>
            </w:r>
            <w:r w:rsidRPr="00C96443">
              <w:rPr>
                <w:rFonts w:ascii="Times New Roman" w:hAnsi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r w:rsidRPr="00C96443">
              <w:rPr>
                <w:rFonts w:ascii="Times New Roman" w:hAnsi="Times New Roman"/>
                <w:sz w:val="28"/>
                <w:szCs w:val="28"/>
              </w:rPr>
              <w:t xml:space="preserve"> електромереж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96443">
              <w:rPr>
                <w:rFonts w:ascii="Times New Roman" w:hAnsi="Times New Roman"/>
                <w:sz w:val="28"/>
                <w:szCs w:val="28"/>
              </w:rPr>
              <w:t xml:space="preserve"> ВАТ „Обленерго”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(за згодою), </w:t>
            </w:r>
            <w:r w:rsidRPr="00C96443">
              <w:rPr>
                <w:rFonts w:ascii="Times New Roman" w:hAnsi="Times New Roman"/>
                <w:sz w:val="28"/>
                <w:szCs w:val="28"/>
              </w:rPr>
              <w:t>ДМД № 316/7 м. Тячів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(за згодою),</w:t>
            </w:r>
            <w:bookmarkEnd w:id="2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структурні підрозділи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райдержадміністрації – райвійськадміністрації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районні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установи та підприємства</w:t>
            </w:r>
          </w:p>
        </w:tc>
        <w:tc>
          <w:tcPr>
            <w:tcW w:w="582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За потреби</w:t>
            </w:r>
          </w:p>
        </w:tc>
        <w:tc>
          <w:tcPr>
            <w:tcW w:w="1108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Здійснено заходи з ліквідації наслідків воєнних дій у населених пунктах та на територіях, що зазнали впливу засобів ураження</w:t>
            </w:r>
          </w:p>
        </w:tc>
      </w:tr>
      <w:tr w:rsidR="00F33C9A" w:rsidRPr="00961993" w:rsidTr="00E8704D">
        <w:trPr>
          <w:trHeight w:val="750"/>
        </w:trPr>
        <w:tc>
          <w:tcPr>
            <w:tcW w:w="209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pct"/>
            <w:shd w:val="clear" w:color="auto" w:fill="FFFFFF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відновлення об’єктів критичної інфраструктури сфери життєзабезпечення населення</w:t>
            </w:r>
          </w:p>
        </w:tc>
        <w:tc>
          <w:tcPr>
            <w:tcW w:w="1826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управління соціально-економічного розвитку території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 xml:space="preserve">райдержадміністрації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 xml:space="preserve"> райвійськадміністрації,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53DD1">
              <w:rPr>
                <w:rFonts w:ascii="Times New Roman" w:hAnsi="Times New Roman"/>
                <w:sz w:val="28"/>
                <w:szCs w:val="28"/>
              </w:rPr>
              <w:t>управління соціального захисту населення та надання соціальних послуг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 xml:space="preserve"> райдержадміністрації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 xml:space="preserve"> райвійськадміністрації,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виконавчі органи місцевих рад (ТГ) (за згодою),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відділ цивільного захисту та оборонної роботи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райдержадміністрації – райвійськадміністрації,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районні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установи, організації та підприємства (за згодою)</w:t>
            </w:r>
          </w:p>
        </w:tc>
        <w:tc>
          <w:tcPr>
            <w:tcW w:w="582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За потреби</w:t>
            </w:r>
          </w:p>
        </w:tc>
        <w:tc>
          <w:tcPr>
            <w:tcW w:w="1108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Здійснено заходи щодо відновлення об’єктів критичної інфраструктури сфери життєзабезпечення населення</w:t>
            </w:r>
          </w:p>
        </w:tc>
      </w:tr>
      <w:tr w:rsidR="00F33C9A" w:rsidRPr="00961993" w:rsidTr="00E8704D">
        <w:trPr>
          <w:trHeight w:val="945"/>
        </w:trPr>
        <w:tc>
          <w:tcPr>
            <w:tcW w:w="209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pct"/>
            <w:shd w:val="clear" w:color="auto" w:fill="FFFFFF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5) 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визначення населених пунктів та районів, що потребують проведення гуманітарного розмінування, маркування небезпечних ділянок, проведення очищення (розмінування) територій</w:t>
            </w:r>
          </w:p>
        </w:tc>
        <w:tc>
          <w:tcPr>
            <w:tcW w:w="1826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Рахівське РУ ГУ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ДСНС України у Закарпатській області (за згодою),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управління соціально-економічного розвитку території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 xml:space="preserve">райдержадміністрації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 xml:space="preserve"> райвійськадміністрації,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відділ цивільного захисту та оборонної роботи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 xml:space="preserve"> райдержадміністрації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 xml:space="preserve"> райвійськадміністрації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, виконавчі органи місцевих рад (ТГ) (за згодою)</w:t>
            </w:r>
          </w:p>
        </w:tc>
        <w:tc>
          <w:tcPr>
            <w:tcW w:w="582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За потреби</w:t>
            </w:r>
          </w:p>
        </w:tc>
        <w:tc>
          <w:tcPr>
            <w:tcW w:w="1108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Визначено населені пункти та райони, що потребують проведення гуманітарного розмінування, маркування небезпечних ділянок, проведення очищення (розмінування) територій</w:t>
            </w:r>
          </w:p>
        </w:tc>
      </w:tr>
      <w:tr w:rsidR="00F33C9A" w:rsidRPr="00961993" w:rsidTr="00E8704D">
        <w:trPr>
          <w:trHeight w:val="945"/>
        </w:trPr>
        <w:tc>
          <w:tcPr>
            <w:tcW w:w="209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pct"/>
            <w:shd w:val="clear" w:color="auto" w:fill="FFFFFF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6) </w:t>
            </w:r>
            <w:r w:rsidRPr="00A13287">
              <w:rPr>
                <w:rFonts w:ascii="Times New Roman" w:hAnsi="Times New Roman"/>
                <w:sz w:val="28"/>
                <w:szCs w:val="28"/>
              </w:rPr>
              <w:t>залучення до ліквідації наслідків ведення воєнних дій та надзвичайних ситуацій міжнародної допомоги</w:t>
            </w:r>
          </w:p>
        </w:tc>
        <w:tc>
          <w:tcPr>
            <w:tcW w:w="1826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Управління соціально-економічного розвитку території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 xml:space="preserve">райдержадміністрації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 xml:space="preserve"> райвійськадміністрації,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53DD1">
              <w:rPr>
                <w:rFonts w:ascii="Times New Roman" w:hAnsi="Times New Roman"/>
                <w:sz w:val="28"/>
                <w:szCs w:val="28"/>
              </w:rPr>
              <w:t>управління соціального захисту населення та надання соціальних послуг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 xml:space="preserve"> райдержадміністрації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 xml:space="preserve"> райвійськадміністрації</w:t>
            </w:r>
            <w:r w:rsidRPr="00A13287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відділ цивільного захисту та оборонної роботи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райдержадміністрації – райвійськадміністрації,</w:t>
            </w:r>
            <w:r w:rsidRPr="00A13287">
              <w:rPr>
                <w:rFonts w:ascii="Times New Roman" w:hAnsi="Times New Roman"/>
                <w:sz w:val="28"/>
                <w:szCs w:val="28"/>
              </w:rPr>
              <w:t xml:space="preserve"> виконавчі органи місцевих рад (ТГ) (за згодою),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Рахівське РУ ГУ </w:t>
            </w:r>
            <w:r w:rsidRPr="00A13287">
              <w:rPr>
                <w:rFonts w:ascii="Times New Roman" w:hAnsi="Times New Roman"/>
                <w:sz w:val="28"/>
                <w:szCs w:val="28"/>
              </w:rPr>
              <w:t>ДСНС України у За</w:t>
            </w:r>
            <w:r>
              <w:rPr>
                <w:rFonts w:ascii="Times New Roman" w:hAnsi="Times New Roman"/>
                <w:sz w:val="28"/>
                <w:szCs w:val="28"/>
              </w:rPr>
              <w:t>карпатській області (за згодою)</w:t>
            </w:r>
          </w:p>
        </w:tc>
        <w:tc>
          <w:tcPr>
            <w:tcW w:w="582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За потреби</w:t>
            </w:r>
          </w:p>
        </w:tc>
        <w:tc>
          <w:tcPr>
            <w:tcW w:w="1108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287">
              <w:rPr>
                <w:rFonts w:ascii="Times New Roman" w:hAnsi="Times New Roman"/>
                <w:sz w:val="28"/>
                <w:szCs w:val="28"/>
              </w:rPr>
              <w:t>Протягом року до ліквідації наслідків ведення воєнних дій та надзвичайних ситуацій залучено іноземних рятувальників, отримано гуманітарну допомогу</w:t>
            </w:r>
          </w:p>
        </w:tc>
      </w:tr>
      <w:tr w:rsidR="00F33C9A" w:rsidRPr="00961993" w:rsidTr="00E8704D">
        <w:trPr>
          <w:trHeight w:val="719"/>
        </w:trPr>
        <w:tc>
          <w:tcPr>
            <w:tcW w:w="209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A132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3" w:type="pct"/>
            <w:shd w:val="clear" w:color="auto" w:fill="FFFFFF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Формування переліку інженерної техніки для її залучення до виконання заходів із ліквідації наслідків збройної агресії або проведення заходів цільової мобілізації</w:t>
            </w:r>
          </w:p>
        </w:tc>
        <w:tc>
          <w:tcPr>
            <w:tcW w:w="1826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Рахівське РУ ГУ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ДСНС України у Закарпатській області (за згодою),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управління соціально-економічного розвитку території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 xml:space="preserve">райдержадміністрації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 xml:space="preserve"> райвійськадміністрації,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відділ цивільного захисту та оборонної роботи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райдержадміністрації – райвійськадміністрації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виконавчі органи місцевих рад (ТГ),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Рахівський районний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територіальний центр комплектування та соціальної підтримки (за згодою)</w:t>
            </w:r>
          </w:p>
        </w:tc>
        <w:tc>
          <w:tcPr>
            <w:tcW w:w="582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ІІ квартал</w:t>
            </w:r>
          </w:p>
        </w:tc>
        <w:tc>
          <w:tcPr>
            <w:tcW w:w="1108" w:type="pct"/>
          </w:tcPr>
          <w:p w:rsidR="00F33C9A" w:rsidRPr="00A13287" w:rsidRDefault="00F33C9A" w:rsidP="00460D5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Сформовано перелік інженерної техніки для її залучення до виконання заходів із ліквідації наслідків збройної агресії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проведено заходи цільової мобілізаці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ї</w:t>
            </w:r>
          </w:p>
        </w:tc>
      </w:tr>
    </w:tbl>
    <w:p w:rsidR="00F33C9A" w:rsidRPr="00CE545F" w:rsidRDefault="00F33C9A" w:rsidP="006F53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33C9A" w:rsidRPr="00CE545F" w:rsidRDefault="00F33C9A" w:rsidP="006F53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33C9A" w:rsidRDefault="00F33C9A" w:rsidP="000B68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6573">
        <w:rPr>
          <w:rFonts w:ascii="Times New Roman" w:hAnsi="Times New Roman"/>
          <w:sz w:val="28"/>
          <w:szCs w:val="28"/>
        </w:rPr>
        <w:t>*Примітка</w:t>
      </w:r>
      <w:r>
        <w:rPr>
          <w:rFonts w:ascii="Times New Roman" w:hAnsi="Times New Roman"/>
          <w:sz w:val="28"/>
          <w:szCs w:val="28"/>
        </w:rPr>
        <w:t>.</w:t>
      </w:r>
      <w:r w:rsidRPr="006F6573">
        <w:rPr>
          <w:rFonts w:ascii="Times New Roman" w:hAnsi="Times New Roman"/>
          <w:sz w:val="28"/>
          <w:szCs w:val="28"/>
        </w:rPr>
        <w:t xml:space="preserve"> Проведення заходів після закінчення воєнного стану, деокупації чи розмінування територій, поновлення</w:t>
      </w:r>
      <w:r>
        <w:rPr>
          <w:rFonts w:ascii="Times New Roman" w:hAnsi="Times New Roman"/>
          <w:sz w:val="28"/>
          <w:szCs w:val="28"/>
        </w:rPr>
        <w:t xml:space="preserve"> інфраструктури.</w:t>
      </w:r>
    </w:p>
    <w:p w:rsidR="00F33C9A" w:rsidRDefault="00F33C9A" w:rsidP="006F5398">
      <w:pPr>
        <w:spacing w:after="0" w:line="240" w:lineRule="auto"/>
      </w:pPr>
    </w:p>
    <w:sectPr w:rsidR="00F33C9A" w:rsidSect="00CD3357">
      <w:pgSz w:w="16838" w:h="11906" w:orient="landscape"/>
      <w:pgMar w:top="1701" w:right="567" w:bottom="540" w:left="567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C9A" w:rsidRDefault="00F33C9A" w:rsidP="006F5398">
      <w:pPr>
        <w:spacing w:after="0" w:line="240" w:lineRule="auto"/>
      </w:pPr>
      <w:r>
        <w:separator/>
      </w:r>
    </w:p>
  </w:endnote>
  <w:endnote w:type="continuationSeparator" w:id="0">
    <w:p w:rsidR="00F33C9A" w:rsidRDefault="00F33C9A" w:rsidP="006F5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CC"/>
    <w:family w:val="swiss"/>
    <w:pitch w:val="variable"/>
    <w:sig w:usb0="A1002AEF" w:usb1="8000787B" w:usb2="00000008" w:usb3="00000000" w:csb0="000100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C9A" w:rsidRDefault="00F33C9A" w:rsidP="006F5398">
      <w:pPr>
        <w:spacing w:after="0" w:line="240" w:lineRule="auto"/>
      </w:pPr>
      <w:r>
        <w:separator/>
      </w:r>
    </w:p>
  </w:footnote>
  <w:footnote w:type="continuationSeparator" w:id="0">
    <w:p w:rsidR="00F33C9A" w:rsidRDefault="00F33C9A" w:rsidP="006F5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C9A" w:rsidRPr="006F5398" w:rsidRDefault="00F33C9A">
    <w:pPr>
      <w:pStyle w:val="Header"/>
      <w:jc w:val="center"/>
      <w:rPr>
        <w:rFonts w:ascii="Times New Roman" w:hAnsi="Times New Roman"/>
        <w:sz w:val="28"/>
        <w:szCs w:val="28"/>
      </w:rPr>
    </w:pPr>
    <w:r w:rsidRPr="006F5398">
      <w:rPr>
        <w:rFonts w:ascii="Times New Roman" w:hAnsi="Times New Roman"/>
        <w:sz w:val="28"/>
        <w:szCs w:val="28"/>
      </w:rPr>
      <w:fldChar w:fldCharType="begin"/>
    </w:r>
    <w:r w:rsidRPr="006F5398">
      <w:rPr>
        <w:rFonts w:ascii="Times New Roman" w:hAnsi="Times New Roman"/>
        <w:sz w:val="28"/>
        <w:szCs w:val="28"/>
      </w:rPr>
      <w:instrText>PAGE   \* MERGEFORMAT</w:instrText>
    </w:r>
    <w:r w:rsidRPr="006F5398">
      <w:rPr>
        <w:rFonts w:ascii="Times New Roman" w:hAnsi="Times New Roman"/>
        <w:sz w:val="28"/>
        <w:szCs w:val="28"/>
      </w:rPr>
      <w:fldChar w:fldCharType="separate"/>
    </w:r>
    <w:r w:rsidRPr="005F18EC">
      <w:rPr>
        <w:rFonts w:ascii="Times New Roman" w:hAnsi="Times New Roman"/>
        <w:noProof/>
        <w:sz w:val="28"/>
        <w:szCs w:val="28"/>
        <w:lang w:val="ru-RU"/>
      </w:rPr>
      <w:t>7</w:t>
    </w:r>
    <w:r w:rsidRPr="006F5398">
      <w:rPr>
        <w:rFonts w:ascii="Times New Roman" w:hAnsi="Times New Roman"/>
        <w:sz w:val="28"/>
        <w:szCs w:val="28"/>
      </w:rPr>
      <w:fldChar w:fldCharType="end"/>
    </w:r>
  </w:p>
  <w:p w:rsidR="00F33C9A" w:rsidRPr="006F5398" w:rsidRDefault="00F33C9A">
    <w:pPr>
      <w:pStyle w:val="Header"/>
      <w:jc w:val="center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5398"/>
    <w:rsid w:val="00014296"/>
    <w:rsid w:val="0009153C"/>
    <w:rsid w:val="000B684F"/>
    <w:rsid w:val="000C6A1F"/>
    <w:rsid w:val="00107521"/>
    <w:rsid w:val="001339AC"/>
    <w:rsid w:val="00163912"/>
    <w:rsid w:val="00183CC7"/>
    <w:rsid w:val="001941B6"/>
    <w:rsid w:val="0020685A"/>
    <w:rsid w:val="00233863"/>
    <w:rsid w:val="00246019"/>
    <w:rsid w:val="002639F7"/>
    <w:rsid w:val="00277623"/>
    <w:rsid w:val="003061D2"/>
    <w:rsid w:val="003769AE"/>
    <w:rsid w:val="00387A73"/>
    <w:rsid w:val="003C4363"/>
    <w:rsid w:val="003F74A7"/>
    <w:rsid w:val="0040711E"/>
    <w:rsid w:val="00420705"/>
    <w:rsid w:val="004254D7"/>
    <w:rsid w:val="00441FCF"/>
    <w:rsid w:val="004572A9"/>
    <w:rsid w:val="00460D58"/>
    <w:rsid w:val="0048460C"/>
    <w:rsid w:val="004A4999"/>
    <w:rsid w:val="004B4C39"/>
    <w:rsid w:val="004C3A4B"/>
    <w:rsid w:val="004D7936"/>
    <w:rsid w:val="004E2A08"/>
    <w:rsid w:val="00523341"/>
    <w:rsid w:val="005276D5"/>
    <w:rsid w:val="005C47F3"/>
    <w:rsid w:val="005C55DE"/>
    <w:rsid w:val="005D6769"/>
    <w:rsid w:val="005F18EC"/>
    <w:rsid w:val="00600490"/>
    <w:rsid w:val="006305E7"/>
    <w:rsid w:val="006309E4"/>
    <w:rsid w:val="006938B8"/>
    <w:rsid w:val="006A72D1"/>
    <w:rsid w:val="006B6D35"/>
    <w:rsid w:val="006F5398"/>
    <w:rsid w:val="006F6573"/>
    <w:rsid w:val="007069B8"/>
    <w:rsid w:val="00725EE8"/>
    <w:rsid w:val="00734D29"/>
    <w:rsid w:val="007730A4"/>
    <w:rsid w:val="007801AE"/>
    <w:rsid w:val="00795FB7"/>
    <w:rsid w:val="007F3DA1"/>
    <w:rsid w:val="0080265A"/>
    <w:rsid w:val="008403A0"/>
    <w:rsid w:val="00852921"/>
    <w:rsid w:val="008847A9"/>
    <w:rsid w:val="00885A45"/>
    <w:rsid w:val="00890878"/>
    <w:rsid w:val="008E36EA"/>
    <w:rsid w:val="00913FB6"/>
    <w:rsid w:val="009169AB"/>
    <w:rsid w:val="009415DE"/>
    <w:rsid w:val="00961993"/>
    <w:rsid w:val="00982E59"/>
    <w:rsid w:val="00984482"/>
    <w:rsid w:val="009A26A9"/>
    <w:rsid w:val="009C5724"/>
    <w:rsid w:val="009F1560"/>
    <w:rsid w:val="00A13287"/>
    <w:rsid w:val="00A135A2"/>
    <w:rsid w:val="00A223A8"/>
    <w:rsid w:val="00A47367"/>
    <w:rsid w:val="00A53DD1"/>
    <w:rsid w:val="00B01D0D"/>
    <w:rsid w:val="00B65960"/>
    <w:rsid w:val="00B66627"/>
    <w:rsid w:val="00C036F5"/>
    <w:rsid w:val="00C202A7"/>
    <w:rsid w:val="00C274FF"/>
    <w:rsid w:val="00C36DB8"/>
    <w:rsid w:val="00C40CE7"/>
    <w:rsid w:val="00C41BEE"/>
    <w:rsid w:val="00C42D77"/>
    <w:rsid w:val="00C96443"/>
    <w:rsid w:val="00CB2801"/>
    <w:rsid w:val="00CD3357"/>
    <w:rsid w:val="00CE18AD"/>
    <w:rsid w:val="00CE545F"/>
    <w:rsid w:val="00CF5AE7"/>
    <w:rsid w:val="00D25A42"/>
    <w:rsid w:val="00D60F4C"/>
    <w:rsid w:val="00D87853"/>
    <w:rsid w:val="00D963D1"/>
    <w:rsid w:val="00E06CA3"/>
    <w:rsid w:val="00E160EA"/>
    <w:rsid w:val="00E3273B"/>
    <w:rsid w:val="00E4059D"/>
    <w:rsid w:val="00E5221B"/>
    <w:rsid w:val="00E53C04"/>
    <w:rsid w:val="00E8704D"/>
    <w:rsid w:val="00EB28AF"/>
    <w:rsid w:val="00F16B7E"/>
    <w:rsid w:val="00F33C9A"/>
    <w:rsid w:val="00F36F26"/>
    <w:rsid w:val="00F64704"/>
    <w:rsid w:val="00F65940"/>
    <w:rsid w:val="00F75295"/>
    <w:rsid w:val="00F75590"/>
    <w:rsid w:val="00FD2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39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F5398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F5398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6F5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53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F539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F539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F539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F5398"/>
    <w:rPr>
      <w:rFonts w:cs="Times New Roman"/>
    </w:rPr>
  </w:style>
  <w:style w:type="paragraph" w:styleId="ListParagraph">
    <w:name w:val="List Paragraph"/>
    <w:basedOn w:val="Normal"/>
    <w:uiPriority w:val="99"/>
    <w:qFormat/>
    <w:rsid w:val="006F53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28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471</TotalTime>
  <Pages>23</Pages>
  <Words>22904</Words>
  <Characters>13056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2023-06-02T06:10:00Z</cp:lastPrinted>
  <dcterms:created xsi:type="dcterms:W3CDTF">2023-05-19T11:49:00Z</dcterms:created>
  <dcterms:modified xsi:type="dcterms:W3CDTF">2023-06-02T06:12:00Z</dcterms:modified>
</cp:coreProperties>
</file>