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1E" w:rsidRDefault="0097581E">
      <w:pPr>
        <w:ind w:left="-426"/>
        <w:jc w:val="center"/>
        <w:rPr>
          <w:sz w:val="28"/>
          <w:szCs w:val="28"/>
          <w:lang w:val="uk-UA"/>
        </w:rPr>
      </w:pPr>
      <w:r w:rsidRPr="006B3865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97581E" w:rsidRDefault="0097581E">
      <w:pPr>
        <w:ind w:left="-426"/>
        <w:jc w:val="center"/>
        <w:rPr>
          <w:sz w:val="28"/>
          <w:szCs w:val="28"/>
          <w:lang w:val="uk-UA"/>
        </w:rPr>
      </w:pPr>
    </w:p>
    <w:p w:rsidR="0097581E" w:rsidRDefault="0097581E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97581E" w:rsidRDefault="0097581E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97581E" w:rsidRDefault="0097581E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97581E" w:rsidRDefault="0097581E">
      <w:pPr>
        <w:jc w:val="center"/>
        <w:rPr>
          <w:b/>
          <w:spacing w:val="60"/>
          <w:sz w:val="8"/>
          <w:szCs w:val="8"/>
          <w:lang w:val="uk-UA"/>
        </w:rPr>
      </w:pPr>
    </w:p>
    <w:p w:rsidR="0097581E" w:rsidRDefault="0097581E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97581E" w:rsidRDefault="0097581E">
      <w:pPr>
        <w:jc w:val="center"/>
        <w:rPr>
          <w:b/>
          <w:sz w:val="12"/>
          <w:szCs w:val="12"/>
          <w:lang w:val="uk-UA"/>
        </w:rPr>
      </w:pPr>
    </w:p>
    <w:p w:rsidR="0097581E" w:rsidRDefault="0097581E">
      <w:pPr>
        <w:jc w:val="center"/>
        <w:rPr>
          <w:b/>
          <w:sz w:val="20"/>
          <w:szCs w:val="20"/>
          <w:lang w:val="uk-UA"/>
        </w:rPr>
      </w:pPr>
    </w:p>
    <w:p w:rsidR="0097581E" w:rsidRDefault="0097581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21.11.2024                     </w:t>
      </w:r>
      <w:r>
        <w:rPr>
          <w:b/>
          <w:sz w:val="28"/>
          <w:szCs w:val="28"/>
          <w:lang w:val="uk-UA"/>
        </w:rPr>
        <w:tab/>
        <w:t xml:space="preserve">                 м. Рахів                                                        № 78</w:t>
      </w:r>
    </w:p>
    <w:p w:rsidR="0097581E" w:rsidRDefault="0097581E">
      <w:pPr>
        <w:jc w:val="center"/>
        <w:rPr>
          <w:b/>
          <w:i/>
          <w:sz w:val="16"/>
          <w:szCs w:val="16"/>
          <w:lang w:val="uk-UA"/>
        </w:rPr>
      </w:pPr>
    </w:p>
    <w:p w:rsidR="0097581E" w:rsidRDefault="0097581E">
      <w:pPr>
        <w:jc w:val="center"/>
        <w:rPr>
          <w:b/>
          <w:i/>
          <w:sz w:val="16"/>
          <w:szCs w:val="16"/>
          <w:lang w:val="uk-UA"/>
        </w:rPr>
      </w:pPr>
    </w:p>
    <w:p w:rsidR="0097581E" w:rsidRDefault="0097581E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97581E" w:rsidRPr="00AF5205" w:rsidRDefault="0097581E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>листопаді – грудні</w:t>
      </w:r>
      <w:r w:rsidRPr="00767A80">
        <w:rPr>
          <w:b/>
          <w:sz w:val="28"/>
          <w:szCs w:val="28"/>
          <w:lang w:val="uk-UA"/>
        </w:rPr>
        <w:t xml:space="preserve"> 2024 року</w:t>
      </w:r>
    </w:p>
    <w:p w:rsidR="0097581E" w:rsidRPr="00767A80" w:rsidRDefault="0097581E">
      <w:pPr>
        <w:rPr>
          <w:b/>
          <w:sz w:val="28"/>
          <w:szCs w:val="28"/>
          <w:lang w:val="uk-UA"/>
        </w:rPr>
      </w:pPr>
    </w:p>
    <w:p w:rsidR="0097581E" w:rsidRPr="00767A80" w:rsidRDefault="0097581E">
      <w:pPr>
        <w:rPr>
          <w:b/>
          <w:i/>
          <w:sz w:val="16"/>
          <w:szCs w:val="16"/>
          <w:lang w:val="uk-UA"/>
        </w:rPr>
      </w:pPr>
    </w:p>
    <w:p w:rsidR="0097581E" w:rsidRDefault="0097581E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адміністрації”, статей 4, 8 і 15 „Про правовий режим воєнного стану”,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на виконання розпоряджень голови обласної державної адміністрації – начальника обласної військової адміністрації </w:t>
      </w:r>
      <w:r w:rsidRPr="00E353A1">
        <w:rPr>
          <w:color w:val="000000"/>
          <w:sz w:val="28"/>
          <w:szCs w:val="28"/>
          <w:lang w:val="uk-UA"/>
        </w:rPr>
        <w:t>29.12.2023 № 1250 „Про організацію медичного огляду військовозобов’язаних кандидатів на навчання у вищі військово-навчальні заклади, резервістів та громадян, які приймаються на військову службу за контрактом у 2024 році”</w:t>
      </w:r>
      <w:r>
        <w:rPr>
          <w:color w:val="000000"/>
          <w:sz w:val="28"/>
          <w:szCs w:val="28"/>
          <w:lang w:val="uk-UA"/>
        </w:rPr>
        <w:t xml:space="preserve">  та  20.11.2024     № 1064 „Про відбір кандидатів для проходження військової служби за контрактом у Збройних Силах України у </w:t>
      </w:r>
      <w:r w:rsidRPr="00953B2D">
        <w:rPr>
          <w:sz w:val="28"/>
          <w:szCs w:val="28"/>
          <w:lang w:val="uk-UA"/>
        </w:rPr>
        <w:t>листопаді – грудні</w:t>
      </w:r>
      <w:r>
        <w:rPr>
          <w:color w:val="000000"/>
          <w:sz w:val="28"/>
          <w:szCs w:val="28"/>
          <w:lang w:val="uk-UA"/>
        </w:rPr>
        <w:t xml:space="preserve"> 2024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  <w:bookmarkStart w:id="0" w:name="_GoBack"/>
      <w:bookmarkEnd w:id="0"/>
    </w:p>
    <w:p w:rsidR="0097581E" w:rsidRDefault="0097581E">
      <w:pPr>
        <w:ind w:firstLine="567"/>
        <w:jc w:val="both"/>
        <w:rPr>
          <w:color w:val="000000"/>
          <w:lang w:val="uk-UA"/>
        </w:rPr>
      </w:pPr>
    </w:p>
    <w:p w:rsidR="0097581E" w:rsidRDefault="0097581E">
      <w:pPr>
        <w:tabs>
          <w:tab w:val="left" w:pos="540"/>
          <w:tab w:val="left" w:pos="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97581E" w:rsidRDefault="0097581E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97581E" w:rsidRPr="0098468F" w:rsidRDefault="0097581E" w:rsidP="009846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36B5D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</w:t>
      </w:r>
      <w:r>
        <w:rPr>
          <w:color w:val="000000"/>
          <w:sz w:val="28"/>
          <w:szCs w:val="28"/>
          <w:lang w:val="uk-UA"/>
        </w:rPr>
        <w:t xml:space="preserve"> у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 w:rsidRPr="00953B2D">
        <w:rPr>
          <w:sz w:val="28"/>
          <w:szCs w:val="28"/>
          <w:lang w:val="uk-UA"/>
        </w:rPr>
        <w:t>листопаді – грудні</w:t>
      </w:r>
      <w:r w:rsidRPr="00767A80">
        <w:rPr>
          <w:b/>
          <w:sz w:val="28"/>
          <w:szCs w:val="28"/>
          <w:lang w:val="uk-UA"/>
        </w:rPr>
        <w:t xml:space="preserve"> </w:t>
      </w:r>
      <w:r w:rsidRPr="00CD6E84">
        <w:rPr>
          <w:color w:val="000000"/>
          <w:sz w:val="28"/>
          <w:szCs w:val="28"/>
          <w:lang w:val="uk-UA"/>
        </w:rPr>
        <w:t>2024 року відповідно до розпорядження</w:t>
      </w:r>
      <w:r w:rsidRPr="00D36B5D">
        <w:rPr>
          <w:color w:val="000000"/>
          <w:sz w:val="28"/>
          <w:szCs w:val="28"/>
          <w:lang w:val="uk-UA"/>
        </w:rPr>
        <w:t xml:space="preserve"> 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03.01.2024 № 2 „</w:t>
      </w:r>
      <w:r w:rsidRPr="00CD6E84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2024 році</w:t>
      </w:r>
      <w:r>
        <w:rPr>
          <w:sz w:val="28"/>
          <w:szCs w:val="28"/>
          <w:lang w:val="uk-UA"/>
        </w:rPr>
        <w:t>”.</w:t>
      </w:r>
    </w:p>
    <w:p w:rsidR="0097581E" w:rsidRPr="00C82340" w:rsidRDefault="0097581E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 Пропонувати Рахівській районній філії Закарпатського обласного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97581E" w:rsidRDefault="0097581E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97581E" w:rsidRPr="00C82340" w:rsidRDefault="0097581E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</w:t>
      </w:r>
      <w:r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 w:rsidRPr="00953B2D">
        <w:rPr>
          <w:sz w:val="28"/>
          <w:szCs w:val="28"/>
          <w:lang w:val="uk-UA"/>
        </w:rPr>
        <w:t>листопаді – грудні</w:t>
      </w:r>
      <w:r w:rsidRPr="00C82340">
        <w:rPr>
          <w:color w:val="000000"/>
          <w:sz w:val="28"/>
          <w:szCs w:val="28"/>
          <w:lang w:val="uk-UA"/>
        </w:rPr>
        <w:t xml:space="preserve"> 2024 року з розрахунку:</w:t>
      </w:r>
    </w:p>
    <w:p w:rsidR="0097581E" w:rsidRPr="00C82340" w:rsidRDefault="0097581E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97581E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97581E" w:rsidRPr="00C82340" w:rsidRDefault="0097581E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97581E" w:rsidRPr="00C82340" w:rsidRDefault="0097581E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97581E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97581E" w:rsidRPr="00C82340" w:rsidRDefault="0097581E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97581E" w:rsidRPr="00C82340" w:rsidRDefault="0097581E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7581E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97581E" w:rsidRPr="00C82340" w:rsidRDefault="0097581E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97581E" w:rsidRPr="00C82340" w:rsidRDefault="0097581E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</w:tbl>
    <w:p w:rsidR="0097581E" w:rsidRPr="00C82340" w:rsidRDefault="0097581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97581E" w:rsidRDefault="0097581E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 про проведену роботу поінформувати відділ цивільного захисту та оборонної роботи до 10 січня 2025 року.</w:t>
      </w:r>
    </w:p>
    <w:p w:rsidR="0097581E" w:rsidRDefault="0097581E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 Відділу цивільного захисту та оборонної роботи  про проведену роботу інформувати обласну державну адміністрацію – обласну військову адміністрацію до 15 січня 2025 року.</w:t>
      </w:r>
    </w:p>
    <w:p w:rsidR="0097581E" w:rsidRDefault="0097581E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7.  Контроль за виконанням розпорядження залишаю за собою.</w:t>
      </w:r>
    </w:p>
    <w:p w:rsidR="0097581E" w:rsidRDefault="0097581E">
      <w:pPr>
        <w:ind w:firstLine="567"/>
        <w:jc w:val="both"/>
        <w:rPr>
          <w:color w:val="000000"/>
        </w:rPr>
      </w:pPr>
    </w:p>
    <w:p w:rsidR="0097581E" w:rsidRDefault="0097581E">
      <w:pPr>
        <w:pStyle w:val="BodyText"/>
        <w:ind w:firstLine="567"/>
        <w:rPr>
          <w:szCs w:val="28"/>
          <w:lang w:val="uk-UA"/>
        </w:rPr>
      </w:pPr>
    </w:p>
    <w:p w:rsidR="0097581E" w:rsidRPr="00E353A1" w:rsidRDefault="0097581E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97581E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97581E" w:rsidTr="00383A12">
              <w:tc>
                <w:tcPr>
                  <w:tcW w:w="4970" w:type="dxa"/>
                </w:tcPr>
                <w:p w:rsidR="0097581E" w:rsidRDefault="0097581E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В.о. голови районної державної адміністрації – начальника районної  військової     адміністрації</w:t>
                  </w:r>
                </w:p>
              </w:tc>
              <w:tc>
                <w:tcPr>
                  <w:tcW w:w="4858" w:type="dxa"/>
                </w:tcPr>
                <w:p w:rsidR="0097581E" w:rsidRPr="008B2BA0" w:rsidRDefault="0097581E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97581E" w:rsidRPr="008B2BA0" w:rsidRDefault="0097581E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97581E" w:rsidRPr="008B2BA0" w:rsidRDefault="0097581E" w:rsidP="00953B2D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                                   Віктор ТУРОК</w:t>
                  </w:r>
                </w:p>
              </w:tc>
            </w:tr>
          </w:tbl>
          <w:p w:rsidR="0097581E" w:rsidRDefault="0097581E">
            <w:pPr>
              <w:widowControl w:val="0"/>
            </w:pPr>
          </w:p>
        </w:tc>
      </w:tr>
    </w:tbl>
    <w:p w:rsidR="0097581E" w:rsidRDefault="0097581E">
      <w:pPr>
        <w:rPr>
          <w:lang w:val="uk-UA"/>
        </w:rPr>
      </w:pPr>
    </w:p>
    <w:sectPr w:rsidR="0097581E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81E" w:rsidRDefault="0097581E" w:rsidP="007331B5">
      <w:r>
        <w:separator/>
      </w:r>
    </w:p>
  </w:endnote>
  <w:endnote w:type="continuationSeparator" w:id="0">
    <w:p w:rsidR="0097581E" w:rsidRDefault="0097581E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81E" w:rsidRDefault="0097581E" w:rsidP="007331B5">
      <w:r>
        <w:separator/>
      </w:r>
    </w:p>
  </w:footnote>
  <w:footnote w:type="continuationSeparator" w:id="0">
    <w:p w:rsidR="0097581E" w:rsidRDefault="0097581E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1E" w:rsidRPr="0098468F" w:rsidRDefault="0097581E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60263"/>
    <w:rsid w:val="000639C7"/>
    <w:rsid w:val="00065ED0"/>
    <w:rsid w:val="00071955"/>
    <w:rsid w:val="00080AA4"/>
    <w:rsid w:val="001140E5"/>
    <w:rsid w:val="00132B13"/>
    <w:rsid w:val="001B34F2"/>
    <w:rsid w:val="002317A3"/>
    <w:rsid w:val="00250334"/>
    <w:rsid w:val="00272A1B"/>
    <w:rsid w:val="002A2E51"/>
    <w:rsid w:val="002E3423"/>
    <w:rsid w:val="00300A0E"/>
    <w:rsid w:val="00383A12"/>
    <w:rsid w:val="003B6E92"/>
    <w:rsid w:val="0041358F"/>
    <w:rsid w:val="00422B58"/>
    <w:rsid w:val="00427E63"/>
    <w:rsid w:val="004300BC"/>
    <w:rsid w:val="00435DA8"/>
    <w:rsid w:val="004946A5"/>
    <w:rsid w:val="004F18B4"/>
    <w:rsid w:val="006611C0"/>
    <w:rsid w:val="00671FD8"/>
    <w:rsid w:val="0068179F"/>
    <w:rsid w:val="006A131F"/>
    <w:rsid w:val="006A1D0E"/>
    <w:rsid w:val="006A349C"/>
    <w:rsid w:val="006A7FDE"/>
    <w:rsid w:val="006B3865"/>
    <w:rsid w:val="007331B5"/>
    <w:rsid w:val="00767A80"/>
    <w:rsid w:val="00796EE8"/>
    <w:rsid w:val="007E05A2"/>
    <w:rsid w:val="008344E7"/>
    <w:rsid w:val="00847540"/>
    <w:rsid w:val="00856A85"/>
    <w:rsid w:val="00857F4D"/>
    <w:rsid w:val="008B2BA0"/>
    <w:rsid w:val="0094522D"/>
    <w:rsid w:val="00953B2D"/>
    <w:rsid w:val="0097581E"/>
    <w:rsid w:val="00977A48"/>
    <w:rsid w:val="0098468F"/>
    <w:rsid w:val="009B5CAD"/>
    <w:rsid w:val="00A20848"/>
    <w:rsid w:val="00A47212"/>
    <w:rsid w:val="00A51A0A"/>
    <w:rsid w:val="00A86C66"/>
    <w:rsid w:val="00A945F6"/>
    <w:rsid w:val="00AF5205"/>
    <w:rsid w:val="00B64E1E"/>
    <w:rsid w:val="00BA52DE"/>
    <w:rsid w:val="00C70DAD"/>
    <w:rsid w:val="00C82340"/>
    <w:rsid w:val="00CA7CE2"/>
    <w:rsid w:val="00CD6E84"/>
    <w:rsid w:val="00D153D3"/>
    <w:rsid w:val="00D36B5D"/>
    <w:rsid w:val="00DC7DE1"/>
    <w:rsid w:val="00DF1E12"/>
    <w:rsid w:val="00E16E93"/>
    <w:rsid w:val="00E353A1"/>
    <w:rsid w:val="00E37320"/>
    <w:rsid w:val="00EA6815"/>
    <w:rsid w:val="00EB7107"/>
    <w:rsid w:val="00ED0DF8"/>
    <w:rsid w:val="00EF6056"/>
    <w:rsid w:val="00F225FB"/>
    <w:rsid w:val="00F5418C"/>
    <w:rsid w:val="00F57C83"/>
    <w:rsid w:val="00F6139A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2</Pages>
  <Words>2765</Words>
  <Characters>1577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42</cp:revision>
  <cp:lastPrinted>2024-11-25T11:11:00Z</cp:lastPrinted>
  <dcterms:created xsi:type="dcterms:W3CDTF">2022-02-27T14:22:00Z</dcterms:created>
  <dcterms:modified xsi:type="dcterms:W3CDTF">2024-11-25T11:15:00Z</dcterms:modified>
</cp:coreProperties>
</file>