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850" w:hang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>
        <w:rPr/>
        <w:drawing>
          <wp:inline distT="0" distB="0" distL="0" distR="0">
            <wp:extent cx="457835" cy="61023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850" w:hanging="0"/>
        <w:textAlignment w:val="baseline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ind w:right="-761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ind w:left="-142" w:firstLine="142"/>
        <w:rPr>
          <w:b/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21.07.2023                                       м. Рахів                                                        № 50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вибуття прийомної дитини з прийомної сім’ї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та припинення її функціонування 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38" w:firstLine="600"/>
        <w:jc w:val="both"/>
        <w:rPr/>
      </w:pPr>
      <w:r>
        <w:rPr>
          <w:sz w:val="28"/>
          <w:szCs w:val="28"/>
          <w:lang w:val="uk-UA"/>
        </w:rPr>
        <w:t>Відповідно до статей 6, 39 Закону України ,,Про місцеві державні адміністрації”, статей 4, 15, 28 Закону України „Про правовий режим воєнного стану”, Указів Президента України від 24 лютого 2022 року №64/2022 ,,Про введення воєнного стану в Україні” (із змінами) та від 24 лютого 2022 року №68/2022 ,,Про утворення військових адміністрацій”, Закону України ,,Про забезпечення організаційно-правових умов соціального захисту  дітей-сиріт та дітей, позбавлених батьківського піклування”, пункту 3 статті 256-3 Сімейного кодексу України, постанов Кабінету Міністрів України від 26 квітня 2002 р.       № 565 „Про затвердження Положення про прийомну сімʼю”, від 26 червня 2019 р. № 552 „Деякі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,,гроші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будинків” (із змінами), враховуючи рішення комісії з питань захисту прав дитини при райдержадміністрації від 18.07.2023 (протокол № 02), з метою вибуття прийомної дитини з прийомній сімʼї та припинення діяльності прийомної сім’ї ///////////////////////////// та //////////////////////////////////////: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38" w:firstLine="600"/>
        <w:jc w:val="both"/>
        <w:rPr/>
      </w:pPr>
      <w:r>
        <w:rPr>
          <w:sz w:val="28"/>
          <w:szCs w:val="28"/>
          <w:lang w:val="uk-UA"/>
        </w:rPr>
        <w:t>1. Відрахувати особу, із числа дітей, позбавлених батьківського піклування //////// //////// //////////////, //////// року народження із прийомної сім'ї, утвореної розпорядженням голови районної державної адміністрації від 11.09.09 № 373, в зв’язку із досягненням повноліття та бажання проживати самостійно.</w:t>
      </w:r>
    </w:p>
    <w:p>
      <w:pPr>
        <w:pStyle w:val="NoSpacing"/>
        <w:ind w:right="38" w:firstLine="60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>2. Припинити функціонування прийомної сім’ї на базі сім’ї //////// ////////////// ////////////////, //////// року народження та ///////// /////////// /////////////, //////// року народження, за адресою: село //////////////////////////////, Рахівського району, у зв’язку із вибуттям прийомної дитини //////// ////////// ////////////, //////// року народження.</w:t>
      </w:r>
    </w:p>
    <w:p>
      <w:pPr>
        <w:pStyle w:val="Normal"/>
        <w:ind w:right="38" w:firstLine="600"/>
        <w:jc w:val="both"/>
        <w:rPr/>
      </w:pPr>
      <w:r>
        <w:rPr>
          <w:sz w:val="28"/>
          <w:szCs w:val="28"/>
          <w:lang w:val="uk-UA"/>
        </w:rPr>
        <w:t>3. Припинити за згодою сторін дію договору про влаштування дитини для виховання та спільне проживання в прийомній сім’ї від 05.08.2020 №01.1-29/73, укладений між районною державною адміністрацією та громадянами ///////////, ///////////.</w:t>
      </w:r>
    </w:p>
    <w:p>
      <w:pPr>
        <w:pStyle w:val="Normal"/>
        <w:ind w:right="38" w:firstLine="600"/>
        <w:jc w:val="both"/>
        <w:rPr/>
      </w:pPr>
      <w:r>
        <w:rPr>
          <w:sz w:val="28"/>
          <w:szCs w:val="28"/>
          <w:lang w:val="uk-UA"/>
        </w:rPr>
        <w:t>4. Управлінню соціального захисту населення та надання соціальних послуг райдержадміністрації – райвійськадміністрації (Спасюк М.Ю.) припинити виплати державної соціальної допомоги на утримання /////// /////// /////////, //////// року народження та грошового забезпечення прийомних батьків ////// //////// /////////// та ////// ///////// /////////, відповідно до чинного законодавства України.</w:t>
      </w:r>
    </w:p>
    <w:p>
      <w:pPr>
        <w:pStyle w:val="Normal"/>
        <w:ind w:right="38" w:firstLine="600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>
        <w:rPr>
          <w:sz w:val="28"/>
          <w:lang w:val="uk-UA"/>
        </w:rPr>
        <w:t>Визнати таким, що втратило чинність розпорядження голови  райдержадміністрації від 11.09.09  № 373 ,,</w:t>
      </w:r>
      <w:r>
        <w:rPr>
          <w:sz w:val="28"/>
          <w:szCs w:val="28"/>
          <w:lang w:val="uk-UA"/>
        </w:rPr>
        <w:t>Про створення прийомної сім’ї та влаштування дітей, позбавлених батьківського піклування, на спільне проживання та виховання</w:t>
      </w:r>
      <w:r>
        <w:rPr>
          <w:sz w:val="28"/>
          <w:lang w:val="uk-UA"/>
        </w:rPr>
        <w:t>”.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Контроль за виконання розпорядження </w:t>
      </w:r>
      <w:r>
        <w:rPr>
          <w:sz w:val="28"/>
          <w:szCs w:val="28"/>
          <w:lang w:val="uk-UA"/>
        </w:rPr>
        <w:t>покласти на заступника голови районної державної адміністрації – начальника районної військової адміністрації Молдавчука І.М.</w:t>
      </w:r>
    </w:p>
    <w:p>
      <w:pPr>
        <w:pStyle w:val="Normal"/>
        <w:ind w:right="-102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86"/>
        <w:gridCol w:w="5067"/>
      </w:tblGrid>
      <w:tr>
        <w:trPr>
          <w:trHeight w:val="788" w:hRule="atLeast"/>
        </w:trPr>
        <w:tc>
          <w:tcPr>
            <w:tcW w:w="478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suppressAutoHyphens w:val="true"/>
              <w:ind w:right="198" w:hanging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5067" w:type="dxa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ind w:left="119" w:right="-1" w:hanging="0"/>
              <w:jc w:val="right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/>
                <w:bCs/>
                <w:sz w:val="28"/>
                <w:szCs w:val="28"/>
                <w:lang w:val="uk-UA" w:eastAsia="zh-CN"/>
              </w:rPr>
              <w:t xml:space="preserve">                     </w:t>
            </w:r>
            <w:r>
              <w:rPr>
                <w:b/>
                <w:bCs/>
                <w:sz w:val="28"/>
                <w:szCs w:val="28"/>
                <w:lang w:val="uk-UA" w:eastAsia="zh-CN"/>
              </w:rPr>
              <w:t>Владіслав КИЧ</w:t>
            </w:r>
          </w:p>
        </w:tc>
      </w:tr>
    </w:tbl>
    <w:p>
      <w:pPr>
        <w:pStyle w:val="Style15"/>
        <w:ind w:right="38" w:hanging="0"/>
        <w:rPr/>
      </w:pPr>
      <w:r>
        <w:rPr/>
      </w:r>
    </w:p>
    <w:p>
      <w:pPr>
        <w:pStyle w:val="Normal"/>
        <w:ind w:hanging="142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fillcolor="white" stroked="f" style="position:absolute;margin-left:237.9pt;margin-top:0.05pt;width:6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0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5c2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7a018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a018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83a7a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5e7b02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8c3532"/>
    <w:rPr>
      <w:rFonts w:cs="Times New Roman"/>
      <w:sz w:val="24"/>
      <w:szCs w:val="24"/>
      <w:lang w:val="uk-U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BodyTextChar"/>
    <w:uiPriority w:val="99"/>
    <w:rsid w:val="008c3532"/>
    <w:pPr>
      <w:jc w:val="both"/>
    </w:pPr>
    <w:rPr>
      <w:sz w:val="28"/>
      <w:lang w:val="uk-UA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8a2b75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Head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Foot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BalloonTextChar"/>
    <w:uiPriority w:val="99"/>
    <w:qFormat/>
    <w:rsid w:val="005e7b02"/>
    <w:pPr/>
    <w:rPr>
      <w:rFonts w:ascii="Tahoma" w:hAnsi="Tahoma" w:cs="Tahoma"/>
      <w:sz w:val="16"/>
      <w:szCs w:val="16"/>
    </w:rPr>
  </w:style>
  <w:style w:type="paragraph" w:styleId="Style22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554f2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Application>LibreOffice/6.3.0.4$Windows_X86_64 LibreOffice_project/057fc023c990d676a43019934386b85b21a9ee99</Application>
  <Pages>2</Pages>
  <Words>429</Words>
  <Characters>3041</Characters>
  <CharactersWithSpaces>3642</CharactersWithSpaces>
  <Paragraphs>18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2023-07-17T10:41:00Z</dcterms:created>
  <dc:creator>Admin</dc:creator>
  <dc:description/>
  <dc:language>uk-UA</dc:language>
  <cp:lastModifiedBy/>
  <cp:lastPrinted>2023-07-21T08:16:00Z</cp:lastPrinted>
  <dcterms:modified xsi:type="dcterms:W3CDTF">2023-07-21T12:50:28Z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