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6DB" w:rsidRDefault="00D036DB">
      <w:pPr>
        <w:ind w:left="-426"/>
        <w:jc w:val="center"/>
      </w:pPr>
      <w:r w:rsidRPr="00B2507B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Фігура1" o:spid="_x0000_i1025" type="#_x0000_t75" style="width:34.5pt;height:47.25pt;visibility:visible">
            <v:imagedata r:id="rId6" o:title=""/>
          </v:shape>
        </w:pict>
      </w:r>
    </w:p>
    <w:p w:rsidR="00D036DB" w:rsidRDefault="00D036DB">
      <w:pPr>
        <w:ind w:left="-426"/>
        <w:jc w:val="center"/>
        <w:rPr>
          <w:sz w:val="28"/>
          <w:szCs w:val="28"/>
          <w:lang w:val="uk-UA"/>
        </w:rPr>
      </w:pPr>
    </w:p>
    <w:p w:rsidR="00D036DB" w:rsidRDefault="00D036DB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D036DB" w:rsidRDefault="00D036DB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D036DB" w:rsidRDefault="00D036DB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D036DB" w:rsidRDefault="00D036DB">
      <w:pPr>
        <w:jc w:val="center"/>
        <w:rPr>
          <w:b/>
          <w:spacing w:val="60"/>
          <w:sz w:val="8"/>
          <w:szCs w:val="8"/>
          <w:lang w:val="uk-UA"/>
        </w:rPr>
      </w:pPr>
    </w:p>
    <w:p w:rsidR="00D036DB" w:rsidRDefault="00D036DB">
      <w:pPr>
        <w:jc w:val="center"/>
        <w:rPr>
          <w:b/>
          <w:spacing w:val="60"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D036DB" w:rsidRDefault="00D036DB">
      <w:pPr>
        <w:jc w:val="center"/>
        <w:rPr>
          <w:b/>
          <w:sz w:val="12"/>
          <w:szCs w:val="12"/>
          <w:lang w:val="uk-UA"/>
        </w:rPr>
      </w:pPr>
    </w:p>
    <w:p w:rsidR="00D036DB" w:rsidRDefault="00D036DB">
      <w:pPr>
        <w:jc w:val="center"/>
        <w:rPr>
          <w:b/>
          <w:sz w:val="28"/>
          <w:szCs w:val="28"/>
          <w:lang w:val="uk-UA"/>
        </w:rPr>
      </w:pPr>
    </w:p>
    <w:p w:rsidR="00D036DB" w:rsidRDefault="00D036D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10.11.2022                </w:t>
      </w:r>
      <w:r>
        <w:rPr>
          <w:b/>
          <w:sz w:val="28"/>
          <w:szCs w:val="28"/>
          <w:lang w:val="uk-UA"/>
        </w:rPr>
        <w:tab/>
        <w:t xml:space="preserve">                   м. Рахів                                                     № 84</w:t>
      </w:r>
    </w:p>
    <w:p w:rsidR="00D036DB" w:rsidRDefault="00D036DB">
      <w:pPr>
        <w:jc w:val="center"/>
        <w:rPr>
          <w:b/>
          <w:i/>
          <w:sz w:val="28"/>
          <w:szCs w:val="28"/>
          <w:lang w:val="uk-UA"/>
        </w:rPr>
      </w:pPr>
    </w:p>
    <w:p w:rsidR="00D036DB" w:rsidRDefault="00D036DB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 деякі питання районного  матеріального резерву</w:t>
      </w:r>
    </w:p>
    <w:p w:rsidR="00D036DB" w:rsidRDefault="00D036DB">
      <w:pPr>
        <w:ind w:firstLine="567"/>
        <w:rPr>
          <w:b/>
          <w:i/>
          <w:sz w:val="32"/>
          <w:szCs w:val="32"/>
          <w:lang w:val="uk-UA"/>
        </w:rPr>
      </w:pPr>
    </w:p>
    <w:p w:rsidR="00D036DB" w:rsidRPr="00BA539D" w:rsidRDefault="00D036DB">
      <w:pPr>
        <w:pStyle w:val="NormalWeb"/>
        <w:spacing w:after="0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Відповідно до статей 4, 8 і 15 Закону України „Про правовий режим воєнного стану”, Указу Президента України від 24 лютого 2022 року № 64/2022 „Про введення воєнного стану в Україні” (із змінами), постанови Кабінету Міністрів України від 30  вересня 2015 року № 775 „Про затвердження Порядку створення та використання матеріальних резервів для запобігання і ліквідації наслідків надзвичайних ситуацій” (із змінами), розпорядження Кабінету Міністрів України від 24 лютого 2022 року № 179-р „Про організацію функціонування єдиної державної системи цивільного захисту в умовах воєнного стану”, на виконання р</w:t>
      </w:r>
      <w:r w:rsidRPr="00BA539D">
        <w:rPr>
          <w:sz w:val="28"/>
          <w:szCs w:val="28"/>
          <w:lang w:val="uk-UA"/>
        </w:rPr>
        <w:t>озпоря</w:t>
      </w:r>
      <w:r>
        <w:rPr>
          <w:sz w:val="28"/>
          <w:szCs w:val="28"/>
          <w:lang w:val="uk-UA"/>
        </w:rPr>
        <w:t>дження голови обласної державної адміністрації - начальника обласної військової адміністрації від 08.11.2022 №740 ,,Про деякі питання регіонального матеріального резерву’’</w:t>
      </w:r>
      <w:r w:rsidRPr="00BA5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надання термінової допомоги постраждалому населенню у разі радіаційного та хімічного забруднення в умовах воєнного стану:</w:t>
      </w:r>
    </w:p>
    <w:p w:rsidR="00D036DB" w:rsidRDefault="00D036DB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</w:p>
    <w:p w:rsidR="00D036DB" w:rsidRPr="00BA539D" w:rsidRDefault="00D036DB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1. Створити районний пункт видачі засобів радіаційного та хімічного захисту на базі Рахівської філії Державної установи ,,Закарпатського обласного центру контролю та профілактики хвороб міністерства охорони здоров’я України’’.</w:t>
      </w:r>
    </w:p>
    <w:p w:rsidR="00D036DB" w:rsidRPr="00BA539D" w:rsidRDefault="00D036DB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2.  Здійснити пропорційний розподіл  засобів індивідуального захисту між виконавчими комітетами  Рахівської міської ради (ТГ), Великобичківської селищної ради (ТГ), Ясінянської селищної ради (ТГ) та Богданської сільської ради (ТГ), згідно з переліком, визначеним у додатку.</w:t>
      </w:r>
    </w:p>
    <w:p w:rsidR="00D036DB" w:rsidRPr="00BA539D" w:rsidRDefault="00D036DB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3. Виконавчим комітетам Рахівської міської ради (ТГ), Великобичківської селищної ради (ТГ), Ясінянської селищної ради (ТГ) та Богданської сільської ради (ТГ):</w:t>
      </w:r>
    </w:p>
    <w:p w:rsidR="00D036DB" w:rsidRPr="00BA539D" w:rsidRDefault="00D036DB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3.1. Невідкладно створити:</w:t>
      </w:r>
    </w:p>
    <w:p w:rsidR="00D036DB" w:rsidRPr="00BA539D" w:rsidRDefault="00D036DB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кущові пункти видачі засобів радіаційного та хімічного захисту на базі центрів первинної медико-санітарної допомоги;</w:t>
      </w:r>
    </w:p>
    <w:p w:rsidR="00D036DB" w:rsidRDefault="00D036D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об’єктові пункти видачі засобів радіаційного та хімічного захисту населення у кожному населеному пункті при закладах охорони здоров’я, фельдшерсько-акушерських пунктах, амбулаторіях, інших об’єктах, установах та організаціях із розрахунку спроможності пункту видачі видати засоби індивідуального захисту населенню впродовж 2 годин.</w:t>
      </w:r>
    </w:p>
    <w:p w:rsidR="00D036DB" w:rsidRDefault="00D036DB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 Інформацію про пункти видачі засобів радіаційного та хімічного захисту максимально довести до населення, що проживає на відповідній території, розмістити на офіційних веб-сторінках, засобах масової інформації, дошках оголошень, виготовити та розповсюдити відповідні пам’ятки тощо.</w:t>
      </w:r>
    </w:p>
    <w:p w:rsidR="00D036DB" w:rsidRPr="00BA539D" w:rsidRDefault="00D036DB">
      <w:pPr>
        <w:pStyle w:val="NormalWeb"/>
        <w:spacing w:after="0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3.3. Списки пунктів видачі засобів радіаційного та хімічного захисту подати відділу цивільного захисту та оборонної роботи райдержадміністрації –  районної військової адміністрації у тижневий термін.</w:t>
      </w:r>
    </w:p>
    <w:p w:rsidR="00D036DB" w:rsidRPr="00BA539D" w:rsidRDefault="00D036DB">
      <w:pPr>
        <w:pStyle w:val="NormalWeb"/>
        <w:spacing w:after="0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4. Видачу населенню переданих засобів індивідуального захисту здійснювати невідкладно виключно за окремим розпорядженням голови районної державної адміністрації — начальника районної військової адміністрації.</w:t>
      </w:r>
    </w:p>
    <w:p w:rsidR="00D036DB" w:rsidRPr="00BA539D" w:rsidRDefault="00D036DB">
      <w:pPr>
        <w:pStyle w:val="NormalWeb"/>
        <w:spacing w:after="0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5. Відділу цивільного захисту та оборонної роботи  райдержадміністрації –  районної військової адміністрації списки районних, кущових та об’єктових пунктів видачі засобів радіаційного та хімічного захисту подати управлінню цивільного захисту облдержадміністрації –  обласної військової адміністрації у тижневий термін.</w:t>
      </w:r>
    </w:p>
    <w:p w:rsidR="00D036DB" w:rsidRDefault="00D036DB">
      <w:pPr>
        <w:pStyle w:val="NormalWeb"/>
        <w:spacing w:after="0"/>
        <w:ind w:firstLine="567"/>
        <w:jc w:val="both"/>
      </w:pPr>
      <w:r>
        <w:rPr>
          <w:sz w:val="28"/>
          <w:szCs w:val="28"/>
          <w:lang w:val="uk-UA"/>
        </w:rPr>
        <w:t>6. Контроль за виконанням розпорядження залишаю за собою.</w:t>
      </w:r>
    </w:p>
    <w:p w:rsidR="00D036DB" w:rsidRDefault="00D036DB">
      <w:pPr>
        <w:pStyle w:val="BodyText"/>
      </w:pPr>
    </w:p>
    <w:p w:rsidR="00D036DB" w:rsidRDefault="00D036DB">
      <w:pPr>
        <w:pStyle w:val="BodyText"/>
      </w:pPr>
    </w:p>
    <w:p w:rsidR="00D036DB" w:rsidRDefault="00D036DB">
      <w:pPr>
        <w:pStyle w:val="BodyText"/>
      </w:pPr>
    </w:p>
    <w:p w:rsidR="00D036DB" w:rsidRDefault="00D036DB">
      <w:pPr>
        <w:pStyle w:val="BodyText"/>
      </w:pPr>
    </w:p>
    <w:p w:rsidR="00D036DB" w:rsidRDefault="00D036DB">
      <w:pPr>
        <w:pStyle w:val="BodyText"/>
      </w:pPr>
    </w:p>
    <w:p w:rsidR="00D036DB" w:rsidRDefault="00D036DB">
      <w:pPr>
        <w:pStyle w:val="BodyText"/>
      </w:pPr>
    </w:p>
    <w:tbl>
      <w:tblPr>
        <w:tblW w:w="9828" w:type="dxa"/>
        <w:tblInd w:w="-108" w:type="dxa"/>
        <w:tblLayout w:type="fixed"/>
        <w:tblLook w:val="0000"/>
      </w:tblPr>
      <w:tblGrid>
        <w:gridCol w:w="4969"/>
        <w:gridCol w:w="4859"/>
      </w:tblGrid>
      <w:tr w:rsidR="00D036DB">
        <w:tc>
          <w:tcPr>
            <w:tcW w:w="4968" w:type="dxa"/>
          </w:tcPr>
          <w:p w:rsidR="00D036DB" w:rsidRPr="00BA539D" w:rsidRDefault="00D036DB">
            <w:pPr>
              <w:widowControl w:val="0"/>
              <w:tabs>
                <w:tab w:val="left" w:pos="7020"/>
              </w:tabs>
              <w:jc w:val="both"/>
              <w:rPr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В.о. голови районної державної адміністрації – начальника районної  військової адміністрації                        </w:t>
            </w:r>
          </w:p>
        </w:tc>
        <w:tc>
          <w:tcPr>
            <w:tcW w:w="4859" w:type="dxa"/>
          </w:tcPr>
          <w:p w:rsidR="00D036DB" w:rsidRDefault="00D036DB">
            <w:pPr>
              <w:pStyle w:val="BodyText"/>
              <w:widowControl w:val="0"/>
            </w:pPr>
          </w:p>
          <w:p w:rsidR="00D036DB" w:rsidRDefault="00D036DB">
            <w:pPr>
              <w:pStyle w:val="BodyText"/>
              <w:widowControl w:val="0"/>
            </w:pPr>
          </w:p>
          <w:p w:rsidR="00D036DB" w:rsidRDefault="00D036DB">
            <w:pPr>
              <w:pStyle w:val="BodyText"/>
              <w:widowControl w:val="0"/>
            </w:pPr>
            <w:r>
              <w:rPr>
                <w:b/>
              </w:rPr>
              <w:t xml:space="preserve">                                     Віктор ТУРОК </w:t>
            </w:r>
          </w:p>
        </w:tc>
      </w:tr>
    </w:tbl>
    <w:p w:rsidR="00D036DB" w:rsidRDefault="00D036DB">
      <w:pPr>
        <w:tabs>
          <w:tab w:val="left" w:pos="1020"/>
        </w:tabs>
        <w:rPr>
          <w:lang w:val="en-US"/>
        </w:rPr>
      </w:pPr>
    </w:p>
    <w:p w:rsidR="00D036DB" w:rsidRDefault="00D036DB">
      <w:pPr>
        <w:tabs>
          <w:tab w:val="left" w:pos="1020"/>
        </w:tabs>
        <w:rPr>
          <w:lang w:val="en-US"/>
        </w:rPr>
      </w:pPr>
    </w:p>
    <w:p w:rsidR="00D036DB" w:rsidRDefault="00D036DB">
      <w:pPr>
        <w:tabs>
          <w:tab w:val="left" w:pos="1020"/>
        </w:tabs>
        <w:rPr>
          <w:lang w:val="en-US"/>
        </w:rPr>
      </w:pPr>
    </w:p>
    <w:p w:rsidR="00D036DB" w:rsidRDefault="00D036DB">
      <w:pPr>
        <w:tabs>
          <w:tab w:val="left" w:pos="1020"/>
        </w:tabs>
        <w:rPr>
          <w:lang w:val="en-US"/>
        </w:rPr>
      </w:pPr>
    </w:p>
    <w:p w:rsidR="00D036DB" w:rsidRDefault="00D036DB">
      <w:pPr>
        <w:tabs>
          <w:tab w:val="left" w:pos="1020"/>
        </w:tabs>
        <w:rPr>
          <w:lang w:val="en-US"/>
        </w:rPr>
      </w:pPr>
    </w:p>
    <w:p w:rsidR="00D036DB" w:rsidRDefault="00D036DB">
      <w:pPr>
        <w:tabs>
          <w:tab w:val="left" w:pos="1020"/>
        </w:tabs>
        <w:rPr>
          <w:lang w:val="en-US"/>
        </w:rPr>
      </w:pPr>
    </w:p>
    <w:p w:rsidR="00D036DB" w:rsidRDefault="00D036DB">
      <w:pPr>
        <w:tabs>
          <w:tab w:val="left" w:pos="1020"/>
        </w:tabs>
        <w:rPr>
          <w:lang w:val="en-US"/>
        </w:rPr>
      </w:pPr>
    </w:p>
    <w:p w:rsidR="00D036DB" w:rsidRDefault="00D036DB">
      <w:pPr>
        <w:tabs>
          <w:tab w:val="left" w:pos="1020"/>
        </w:tabs>
        <w:rPr>
          <w:lang w:val="en-US"/>
        </w:rPr>
      </w:pPr>
    </w:p>
    <w:p w:rsidR="00D036DB" w:rsidRDefault="00D036DB">
      <w:pPr>
        <w:tabs>
          <w:tab w:val="left" w:pos="1020"/>
        </w:tabs>
        <w:rPr>
          <w:lang w:val="en-US"/>
        </w:rPr>
      </w:pPr>
    </w:p>
    <w:p w:rsidR="00D036DB" w:rsidRDefault="00D036DB">
      <w:pPr>
        <w:tabs>
          <w:tab w:val="left" w:pos="1020"/>
        </w:tabs>
        <w:rPr>
          <w:lang w:val="en-US"/>
        </w:rPr>
      </w:pPr>
    </w:p>
    <w:p w:rsidR="00D036DB" w:rsidRDefault="00D036DB">
      <w:pPr>
        <w:tabs>
          <w:tab w:val="left" w:pos="1020"/>
        </w:tabs>
        <w:rPr>
          <w:lang w:val="en-US"/>
        </w:rPr>
      </w:pPr>
    </w:p>
    <w:p w:rsidR="00D036DB" w:rsidRDefault="00D036DB">
      <w:pPr>
        <w:tabs>
          <w:tab w:val="left" w:pos="1020"/>
        </w:tabs>
        <w:rPr>
          <w:lang w:val="en-US"/>
        </w:rPr>
      </w:pPr>
    </w:p>
    <w:p w:rsidR="00D036DB" w:rsidRDefault="00D036DB">
      <w:pPr>
        <w:tabs>
          <w:tab w:val="left" w:pos="1020"/>
        </w:tabs>
        <w:rPr>
          <w:lang w:val="en-US"/>
        </w:rPr>
      </w:pPr>
    </w:p>
    <w:p w:rsidR="00D036DB" w:rsidRDefault="00D036DB">
      <w:pPr>
        <w:tabs>
          <w:tab w:val="left" w:pos="1020"/>
        </w:tabs>
        <w:rPr>
          <w:lang w:val="en-US"/>
        </w:rPr>
      </w:pPr>
    </w:p>
    <w:p w:rsidR="00D036DB" w:rsidRDefault="00D036DB">
      <w:pPr>
        <w:tabs>
          <w:tab w:val="left" w:pos="1020"/>
        </w:tabs>
        <w:rPr>
          <w:lang w:val="en-US"/>
        </w:rPr>
      </w:pPr>
    </w:p>
    <w:p w:rsidR="00D036DB" w:rsidRDefault="00D036DB">
      <w:pPr>
        <w:tabs>
          <w:tab w:val="left" w:pos="1020"/>
        </w:tabs>
        <w:rPr>
          <w:lang w:val="en-US"/>
        </w:rPr>
      </w:pPr>
    </w:p>
    <w:p w:rsidR="00D036DB" w:rsidRDefault="00D036DB">
      <w:pPr>
        <w:tabs>
          <w:tab w:val="left" w:pos="1020"/>
        </w:tabs>
        <w:rPr>
          <w:lang w:val="en-US"/>
        </w:rPr>
      </w:pPr>
    </w:p>
    <w:p w:rsidR="00D036DB" w:rsidRDefault="00D036DB">
      <w:pPr>
        <w:tabs>
          <w:tab w:val="left" w:pos="1020"/>
        </w:tabs>
        <w:rPr>
          <w:lang w:val="en-US"/>
        </w:rPr>
      </w:pPr>
    </w:p>
    <w:p w:rsidR="00D036DB" w:rsidRDefault="00D036DB">
      <w:pPr>
        <w:tabs>
          <w:tab w:val="left" w:pos="1020"/>
        </w:tabs>
        <w:rPr>
          <w:lang w:val="en-US"/>
        </w:rPr>
      </w:pPr>
    </w:p>
    <w:p w:rsidR="00D036DB" w:rsidRDefault="00D036DB">
      <w:pPr>
        <w:widowControl w:val="0"/>
        <w:jc w:val="center"/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Додаток </w:t>
      </w:r>
    </w:p>
    <w:p w:rsidR="00D036DB" w:rsidRDefault="00D036DB">
      <w:pPr>
        <w:widowControl w:val="0"/>
        <w:jc w:val="right"/>
      </w:pPr>
      <w:r>
        <w:rPr>
          <w:sz w:val="28"/>
          <w:szCs w:val="28"/>
          <w:lang w:val="uk-UA"/>
        </w:rPr>
        <w:t>до розпорядження</w:t>
      </w:r>
    </w:p>
    <w:p w:rsidR="00D036DB" w:rsidRDefault="00D036DB">
      <w:pPr>
        <w:widowControl w:val="0"/>
        <w:tabs>
          <w:tab w:val="left" w:pos="7590"/>
        </w:tabs>
        <w:jc w:val="center"/>
        <w:rPr>
          <w:b/>
          <w:bCs/>
          <w:sz w:val="16"/>
          <w:szCs w:val="16"/>
          <w:u w:val="single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</w:t>
      </w:r>
      <w:r w:rsidRPr="00BA539D">
        <w:rPr>
          <w:bCs/>
          <w:sz w:val="28"/>
          <w:szCs w:val="28"/>
          <w:lang w:val="uk-UA"/>
        </w:rPr>
        <w:t>10.11.2022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84</w:t>
      </w:r>
    </w:p>
    <w:p w:rsidR="00D036DB" w:rsidRDefault="00D036DB">
      <w:pPr>
        <w:jc w:val="center"/>
      </w:pPr>
      <w:r>
        <w:rPr>
          <w:sz w:val="28"/>
          <w:szCs w:val="28"/>
          <w:lang w:val="uk-UA"/>
        </w:rPr>
        <w:t xml:space="preserve">   </w:t>
      </w:r>
    </w:p>
    <w:p w:rsidR="00D036DB" w:rsidRDefault="00D036DB">
      <w:pPr>
        <w:jc w:val="center"/>
      </w:pPr>
      <w:r>
        <w:rPr>
          <w:sz w:val="28"/>
          <w:szCs w:val="28"/>
          <w:lang w:val="uk-UA"/>
        </w:rPr>
        <w:t>ПЕРЕЛІК</w:t>
      </w:r>
    </w:p>
    <w:p w:rsidR="00D036DB" w:rsidRDefault="00D036DB">
      <w:pPr>
        <w:jc w:val="center"/>
      </w:pPr>
      <w:r>
        <w:rPr>
          <w:sz w:val="28"/>
          <w:szCs w:val="28"/>
          <w:lang w:val="uk-UA"/>
        </w:rPr>
        <w:t>матеріальних цінностей регіонального матеріального резерву (</w:t>
      </w:r>
      <w:r>
        <w:rPr>
          <w:color w:val="000000"/>
          <w:sz w:val="28"/>
          <w:szCs w:val="28"/>
          <w:lang w:val="uk-UA"/>
        </w:rPr>
        <w:t xml:space="preserve">Маски медичні/Маска респіратор </w:t>
      </w:r>
      <w:r>
        <w:rPr>
          <w:color w:val="000000"/>
          <w:sz w:val="28"/>
          <w:szCs w:val="28"/>
          <w:lang w:val="en-US"/>
        </w:rPr>
        <w:t>BlueBec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FFP</w:t>
      </w:r>
      <w:r>
        <w:rPr>
          <w:sz w:val="28"/>
          <w:szCs w:val="28"/>
          <w:lang w:val="uk-UA"/>
        </w:rPr>
        <w:t>2), що виділяються  Рахівській міській раді (ТГ), Великобичківській селищній раді (ТГ), Ясінянській селищній раді (ТГ) та Богданській сільській раді (ТГ)</w:t>
      </w:r>
    </w:p>
    <w:p w:rsidR="00D036DB" w:rsidRDefault="00D036DB">
      <w:pPr>
        <w:widowControl w:val="0"/>
        <w:tabs>
          <w:tab w:val="left" w:pos="7590"/>
        </w:tabs>
        <w:jc w:val="center"/>
      </w:pPr>
    </w:p>
    <w:tbl>
      <w:tblPr>
        <w:tblW w:w="96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5"/>
        <w:gridCol w:w="2715"/>
        <w:gridCol w:w="1531"/>
        <w:gridCol w:w="1324"/>
        <w:gridCol w:w="1630"/>
        <w:gridCol w:w="1590"/>
      </w:tblGrid>
      <w:tr w:rsidR="00D036DB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D036DB" w:rsidRDefault="00D036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Найменування 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widowControl w:val="0"/>
              <w:ind w:left="-111" w:right="-10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Од. виміру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widowControl w:val="0"/>
              <w:ind w:left="-10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widowControl w:val="0"/>
              <w:ind w:left="-124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Ціна за одиницю (грн)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6DB" w:rsidRDefault="00D036DB">
            <w:pPr>
              <w:widowControl w:val="0"/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Сума</w:t>
            </w:r>
          </w:p>
          <w:p w:rsidR="00D036DB" w:rsidRDefault="00D036DB">
            <w:pPr>
              <w:widowControl w:val="0"/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D036DB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widowControl w:val="0"/>
              <w:tabs>
                <w:tab w:val="left" w:pos="75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Рахівська міська рада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15 000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uk-UA"/>
              </w:rPr>
              <w:t>6,00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6DB" w:rsidRDefault="00D036D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690 000</w:t>
            </w:r>
          </w:p>
        </w:tc>
      </w:tr>
      <w:tr w:rsidR="00D036DB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widowControl w:val="0"/>
              <w:tabs>
                <w:tab w:val="left" w:pos="75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Великобичківська  селищнна рада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18 000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uk-UA"/>
              </w:rPr>
              <w:t>6,00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6DB" w:rsidRDefault="00D036D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828 000</w:t>
            </w:r>
          </w:p>
        </w:tc>
      </w:tr>
      <w:tr w:rsidR="00D036DB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widowControl w:val="0"/>
              <w:tabs>
                <w:tab w:val="left" w:pos="75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Ясінянська  селищнна рада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uk-UA"/>
              </w:rPr>
              <w:t>6,00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6DB" w:rsidRDefault="00D036D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460 000</w:t>
            </w:r>
          </w:p>
        </w:tc>
      </w:tr>
      <w:tr w:rsidR="00D036DB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widowControl w:val="0"/>
              <w:tabs>
                <w:tab w:val="left" w:pos="75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Богданська сільська рада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6 000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uk-UA"/>
              </w:rPr>
              <w:t>6,00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6DB" w:rsidRDefault="00D036D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276 000</w:t>
            </w:r>
          </w:p>
        </w:tc>
      </w:tr>
      <w:tr w:rsidR="00D036DB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widowControl w:val="0"/>
              <w:tabs>
                <w:tab w:val="left" w:pos="75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49 000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</w:tcPr>
          <w:p w:rsidR="00D036DB" w:rsidRDefault="00D036DB">
            <w:pPr>
              <w:widowControl w:val="0"/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6DB" w:rsidRDefault="00D036D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2 254 000</w:t>
            </w:r>
          </w:p>
        </w:tc>
      </w:tr>
    </w:tbl>
    <w:p w:rsidR="00D036DB" w:rsidRDefault="00D036DB">
      <w:pPr>
        <w:widowControl w:val="0"/>
        <w:tabs>
          <w:tab w:val="left" w:pos="7590"/>
        </w:tabs>
        <w:jc w:val="center"/>
        <w:rPr>
          <w:sz w:val="28"/>
          <w:szCs w:val="28"/>
          <w:lang w:val="uk-UA"/>
        </w:rPr>
      </w:pPr>
    </w:p>
    <w:p w:rsidR="00D036DB" w:rsidRDefault="00D036DB">
      <w:pPr>
        <w:widowControl w:val="0"/>
        <w:tabs>
          <w:tab w:val="left" w:pos="7590"/>
        </w:tabs>
        <w:jc w:val="center"/>
        <w:rPr>
          <w:sz w:val="28"/>
          <w:szCs w:val="28"/>
          <w:lang w:val="uk-UA"/>
        </w:rPr>
      </w:pPr>
    </w:p>
    <w:p w:rsidR="00D036DB" w:rsidRDefault="00D036DB">
      <w:pPr>
        <w:widowControl w:val="0"/>
        <w:tabs>
          <w:tab w:val="left" w:pos="7590"/>
        </w:tabs>
        <w:jc w:val="center"/>
        <w:rPr>
          <w:sz w:val="28"/>
          <w:szCs w:val="28"/>
          <w:lang w:val="uk-UA"/>
        </w:rPr>
      </w:pPr>
    </w:p>
    <w:p w:rsidR="00D036DB" w:rsidRDefault="00D036DB">
      <w:pPr>
        <w:widowControl w:val="0"/>
        <w:tabs>
          <w:tab w:val="left" w:pos="7590"/>
        </w:tabs>
        <w:jc w:val="center"/>
        <w:rPr>
          <w:sz w:val="28"/>
          <w:szCs w:val="28"/>
          <w:lang w:val="uk-UA"/>
        </w:rPr>
      </w:pPr>
    </w:p>
    <w:tbl>
      <w:tblPr>
        <w:tblW w:w="9854" w:type="dxa"/>
        <w:tblInd w:w="-108" w:type="dxa"/>
        <w:tblLayout w:type="fixed"/>
        <w:tblLook w:val="00A0"/>
      </w:tblPr>
      <w:tblGrid>
        <w:gridCol w:w="4219"/>
        <w:gridCol w:w="5635"/>
      </w:tblGrid>
      <w:tr w:rsidR="00D036DB">
        <w:tc>
          <w:tcPr>
            <w:tcW w:w="4219" w:type="dxa"/>
          </w:tcPr>
          <w:p w:rsidR="00D036DB" w:rsidRDefault="00D036DB">
            <w:pPr>
              <w:pStyle w:val="BodyTextIndent2"/>
              <w:widowControl w:val="0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</w:p>
          <w:p w:rsidR="00D036DB" w:rsidRDefault="00D036DB">
            <w:pPr>
              <w:pStyle w:val="BodyTextIndent2"/>
              <w:widowControl w:val="0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</w:p>
          <w:p w:rsidR="00D036DB" w:rsidRDefault="00D036DB">
            <w:pPr>
              <w:widowControl w:val="0"/>
              <w:jc w:val="both"/>
              <w:rPr>
                <w:b/>
                <w:lang w:val="uk-UA"/>
              </w:rPr>
            </w:pPr>
          </w:p>
          <w:p w:rsidR="00D036DB" w:rsidRDefault="00D036DB">
            <w:pPr>
              <w:widowControl w:val="0"/>
              <w:jc w:val="both"/>
              <w:rPr>
                <w:b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Начальник відділу цивільного захисту та оборонної роботи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34" w:type="dxa"/>
          </w:tcPr>
          <w:p w:rsidR="00D036DB" w:rsidRDefault="00D036DB">
            <w:pPr>
              <w:pStyle w:val="BodyTextIndent2"/>
              <w:widowControl w:val="0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</w:p>
          <w:p w:rsidR="00D036DB" w:rsidRDefault="00D036DB">
            <w:pPr>
              <w:pStyle w:val="BodyTextIndent2"/>
              <w:widowControl w:val="0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</w:p>
          <w:p w:rsidR="00D036DB" w:rsidRDefault="00D036DB">
            <w:pPr>
              <w:pStyle w:val="BodyTextIndent2"/>
              <w:widowControl w:val="0"/>
              <w:spacing w:after="0" w:line="240" w:lineRule="auto"/>
              <w:ind w:left="0"/>
              <w:jc w:val="right"/>
              <w:rPr>
                <w:b/>
                <w:sz w:val="28"/>
                <w:lang w:val="uk-UA"/>
              </w:rPr>
            </w:pPr>
          </w:p>
          <w:p w:rsidR="00D036DB" w:rsidRDefault="00D036DB">
            <w:pPr>
              <w:pStyle w:val="BodyTextIndent2"/>
              <w:widowControl w:val="0"/>
              <w:spacing w:after="0" w:line="240" w:lineRule="auto"/>
              <w:ind w:left="0"/>
              <w:jc w:val="right"/>
              <w:rPr>
                <w:b/>
                <w:sz w:val="28"/>
                <w:lang w:val="uk-UA"/>
              </w:rPr>
            </w:pPr>
          </w:p>
          <w:p w:rsidR="00D036DB" w:rsidRDefault="00D036DB">
            <w:pPr>
              <w:pStyle w:val="BodyTextIndent2"/>
              <w:widowControl w:val="0"/>
              <w:spacing w:after="0" w:line="240" w:lineRule="auto"/>
              <w:ind w:left="0"/>
              <w:jc w:val="right"/>
              <w:rPr>
                <w:b/>
                <w:lang w:val="uk-UA"/>
              </w:rPr>
            </w:pPr>
            <w:r>
              <w:rPr>
                <w:b/>
                <w:sz w:val="28"/>
                <w:lang w:val="uk-UA"/>
              </w:rPr>
              <w:t>Мирослава ІВАСЮК</w:t>
            </w:r>
          </w:p>
        </w:tc>
      </w:tr>
    </w:tbl>
    <w:p w:rsidR="00D036DB" w:rsidRDefault="00D036DB"/>
    <w:sectPr w:rsidR="00D036DB" w:rsidSect="009E268E">
      <w:headerReference w:type="default" r:id="rId7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6DB" w:rsidRDefault="00D036DB" w:rsidP="009E268E">
      <w:r>
        <w:separator/>
      </w:r>
    </w:p>
  </w:endnote>
  <w:endnote w:type="continuationSeparator" w:id="0">
    <w:p w:rsidR="00D036DB" w:rsidRDefault="00D036DB" w:rsidP="009E2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6DB" w:rsidRDefault="00D036DB" w:rsidP="009E268E">
      <w:r>
        <w:separator/>
      </w:r>
    </w:p>
  </w:footnote>
  <w:footnote w:type="continuationSeparator" w:id="0">
    <w:p w:rsidR="00D036DB" w:rsidRDefault="00D036DB" w:rsidP="009E26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6DB" w:rsidRDefault="00D036DB">
    <w:pPr>
      <w:pStyle w:val="Header"/>
      <w:jc w:val="center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68E"/>
    <w:rsid w:val="00361824"/>
    <w:rsid w:val="009E268E"/>
    <w:rsid w:val="00B2507B"/>
    <w:rsid w:val="00BA539D"/>
    <w:rsid w:val="00D03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68E"/>
    <w:pPr>
      <w:suppressAutoHyphens/>
      <w:overflowPunct w:val="0"/>
    </w:pPr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268E"/>
    <w:pPr>
      <w:widowControl w:val="0"/>
      <w:outlineLvl w:val="2"/>
    </w:pPr>
    <w:rPr>
      <w:rFonts w:ascii="Arial CYR" w:hAnsi="Arial CYR" w:cs="Arial CY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E268E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268E"/>
    <w:rPr>
      <w:rFonts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9E268E"/>
    <w:rPr>
      <w:rFonts w:cs="Times New Roman"/>
      <w:b/>
    </w:rPr>
  </w:style>
  <w:style w:type="character" w:customStyle="1" w:styleId="st42">
    <w:name w:val="st42"/>
    <w:uiPriority w:val="99"/>
    <w:rsid w:val="009E268E"/>
    <w:rPr>
      <w:color w:val="000000"/>
    </w:rPr>
  </w:style>
  <w:style w:type="character" w:customStyle="1" w:styleId="a">
    <w:name w:val="Гіперпосилання"/>
    <w:basedOn w:val="DefaultParagraphFont"/>
    <w:uiPriority w:val="99"/>
    <w:rsid w:val="009E268E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E268E"/>
    <w:rPr>
      <w:rFonts w:ascii="Tahoma" w:hAnsi="Tahoma" w:cs="Times New Roman"/>
      <w:sz w:val="16"/>
    </w:rPr>
  </w:style>
  <w:style w:type="character" w:customStyle="1" w:styleId="65">
    <w:name w:val="Основной текст (6)5"/>
    <w:basedOn w:val="DefaultParagraphFont"/>
    <w:uiPriority w:val="99"/>
    <w:rsid w:val="009E268E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E268E"/>
    <w:rPr>
      <w:rFonts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E268E"/>
    <w:rPr>
      <w:rFonts w:cs="Times New Roman"/>
      <w:sz w:val="24"/>
      <w:szCs w:val="24"/>
    </w:rPr>
  </w:style>
  <w:style w:type="paragraph" w:customStyle="1" w:styleId="a0">
    <w:name w:val="Заголовок"/>
    <w:basedOn w:val="Normal"/>
    <w:next w:val="BodyText"/>
    <w:uiPriority w:val="99"/>
    <w:rsid w:val="009E26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E268E"/>
    <w:pPr>
      <w:jc w:val="both"/>
    </w:pPr>
    <w:rPr>
      <w:sz w:val="28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BF601E"/>
    <w:rPr>
      <w:sz w:val="24"/>
      <w:szCs w:val="24"/>
      <w:lang w:val="ru-RU" w:eastAsia="ru-RU"/>
    </w:rPr>
  </w:style>
  <w:style w:type="paragraph" w:styleId="List">
    <w:name w:val="List"/>
    <w:basedOn w:val="BodyText"/>
    <w:uiPriority w:val="99"/>
    <w:rsid w:val="009E268E"/>
    <w:rPr>
      <w:rFonts w:cs="Arial"/>
    </w:rPr>
  </w:style>
  <w:style w:type="paragraph" w:styleId="Caption">
    <w:name w:val="caption"/>
    <w:basedOn w:val="Normal"/>
    <w:uiPriority w:val="99"/>
    <w:qFormat/>
    <w:rsid w:val="009E268E"/>
    <w:pPr>
      <w:suppressLineNumbers/>
      <w:spacing w:before="120" w:after="120"/>
    </w:pPr>
    <w:rPr>
      <w:rFonts w:cs="Arial"/>
      <w:i/>
      <w:iCs/>
    </w:rPr>
  </w:style>
  <w:style w:type="paragraph" w:customStyle="1" w:styleId="a1">
    <w:name w:val="Покажчик"/>
    <w:basedOn w:val="Normal"/>
    <w:uiPriority w:val="99"/>
    <w:rsid w:val="009E268E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9E268E"/>
    <w:pPr>
      <w:suppressAutoHyphens/>
      <w:overflowPunct w:val="0"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9E268E"/>
    <w:pPr>
      <w:spacing w:after="150"/>
    </w:pPr>
  </w:style>
  <w:style w:type="paragraph" w:customStyle="1" w:styleId="indent1">
    <w:name w:val="indent1"/>
    <w:basedOn w:val="Normal"/>
    <w:uiPriority w:val="99"/>
    <w:rsid w:val="009E268E"/>
    <w:pPr>
      <w:spacing w:before="280" w:after="280"/>
      <w:ind w:firstLine="300"/>
    </w:pPr>
    <w:rPr>
      <w:color w:val="00000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rsid w:val="009E268E"/>
    <w:rPr>
      <w:rFonts w:ascii="Tahoma" w:hAnsi="Tahoma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F601E"/>
    <w:rPr>
      <w:sz w:val="0"/>
      <w:szCs w:val="0"/>
      <w:lang w:val="ru-RU" w:eastAsia="ru-RU"/>
    </w:rPr>
  </w:style>
  <w:style w:type="paragraph" w:customStyle="1" w:styleId="a2">
    <w:name w:val="Верхній і нижній колонтитули"/>
    <w:basedOn w:val="Normal"/>
    <w:uiPriority w:val="99"/>
    <w:rsid w:val="009E268E"/>
  </w:style>
  <w:style w:type="paragraph" w:styleId="Header">
    <w:name w:val="header"/>
    <w:basedOn w:val="Normal"/>
    <w:link w:val="HeaderChar"/>
    <w:uiPriority w:val="99"/>
    <w:rsid w:val="009E268E"/>
    <w:pPr>
      <w:tabs>
        <w:tab w:val="center" w:pos="4819"/>
        <w:tab w:val="right" w:pos="9639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BF601E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9E268E"/>
    <w:pPr>
      <w:tabs>
        <w:tab w:val="center" w:pos="4819"/>
        <w:tab w:val="right" w:pos="9639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BF601E"/>
    <w:rPr>
      <w:sz w:val="24"/>
      <w:szCs w:val="24"/>
      <w:lang w:val="ru-RU" w:eastAsia="ru-RU"/>
    </w:rPr>
  </w:style>
  <w:style w:type="paragraph" w:customStyle="1" w:styleId="a3">
    <w:name w:val="Вміст таблиці"/>
    <w:basedOn w:val="Normal"/>
    <w:uiPriority w:val="99"/>
    <w:rsid w:val="009E268E"/>
    <w:pPr>
      <w:widowControl w:val="0"/>
      <w:suppressLineNumbers/>
    </w:pPr>
  </w:style>
  <w:style w:type="paragraph" w:styleId="BodyTextIndent2">
    <w:name w:val="Body Text Indent 2"/>
    <w:basedOn w:val="Normal"/>
    <w:link w:val="BodyTextIndent2Char"/>
    <w:uiPriority w:val="99"/>
    <w:rsid w:val="009E26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F601E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202</TotalTime>
  <Pages>3</Pages>
  <Words>2878</Words>
  <Characters>1642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17</cp:revision>
  <cp:lastPrinted>2022-11-11T07:08:00Z</cp:lastPrinted>
  <dcterms:created xsi:type="dcterms:W3CDTF">2022-02-27T14:22:00Z</dcterms:created>
  <dcterms:modified xsi:type="dcterms:W3CDTF">2022-11-11T07:08:00Z</dcterms:modified>
</cp:coreProperties>
</file>