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FD" w:rsidRDefault="007D2FFD">
      <w:pPr>
        <w:spacing w:line="36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834B0A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6pt;height:48pt;visibility:visible">
            <v:imagedata r:id="rId6" o:title=""/>
          </v:shape>
        </w:pict>
      </w:r>
    </w:p>
    <w:p w:rsidR="007D2FFD" w:rsidRDefault="007D2FFD">
      <w:pPr>
        <w:spacing w:line="36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РАХІВСЬКА РАЙОННА державна адміністрація</w:t>
      </w:r>
    </w:p>
    <w:p w:rsidR="007D2FFD" w:rsidRDefault="007D2FFD">
      <w:pPr>
        <w:spacing w:line="36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caps/>
          <w:spacing w:val="60"/>
          <w:sz w:val="28"/>
          <w:szCs w:val="28"/>
        </w:rPr>
        <w:t>зАКАРПАТСЬКОЇ</w:t>
      </w:r>
      <w:r>
        <w:rPr>
          <w:rFonts w:ascii="Times New Roman" w:hAnsi="Times New Roman"/>
          <w:b/>
          <w:caps/>
          <w:sz w:val="28"/>
          <w:szCs w:val="28"/>
        </w:rPr>
        <w:t xml:space="preserve"> ОБЛАСТІ</w:t>
      </w:r>
    </w:p>
    <w:p w:rsidR="007D2FFD" w:rsidRDefault="007D2FFD">
      <w:pPr>
        <w:jc w:val="center"/>
        <w:rPr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рАХІВСЬКА РАЙОННА ВІЙСЬКОВА а</w:t>
      </w:r>
      <w:bookmarkStart w:id="0" w:name="_GoBack"/>
      <w:bookmarkEnd w:id="0"/>
      <w:r>
        <w:rPr>
          <w:rFonts w:ascii="Times New Roman" w:hAnsi="Times New Roman"/>
          <w:b/>
          <w:caps/>
          <w:sz w:val="32"/>
          <w:szCs w:val="32"/>
        </w:rPr>
        <w:t>дміністрація</w:t>
      </w:r>
    </w:p>
    <w:p w:rsidR="007D2FFD" w:rsidRDefault="007D2FFD">
      <w:pPr>
        <w:jc w:val="center"/>
        <w:rPr>
          <w:sz w:val="34"/>
          <w:szCs w:val="34"/>
        </w:rPr>
      </w:pPr>
      <w:r>
        <w:rPr>
          <w:rFonts w:ascii="Times New Roman" w:hAnsi="Times New Roman"/>
          <w:b/>
          <w:spacing w:val="60"/>
          <w:sz w:val="34"/>
          <w:szCs w:val="34"/>
        </w:rPr>
        <w:t>РОЗПОРЯДЖЕННЯ</w:t>
      </w:r>
    </w:p>
    <w:p w:rsidR="007D2FFD" w:rsidRDefault="007D2FFD">
      <w:pPr>
        <w:jc w:val="center"/>
        <w:rPr>
          <w:rFonts w:ascii="Times New Roman" w:hAnsi="Times New Roman"/>
          <w:b/>
          <w:sz w:val="36"/>
          <w:szCs w:val="36"/>
        </w:rPr>
      </w:pPr>
    </w:p>
    <w:p w:rsidR="007D2FFD" w:rsidRDefault="007D2F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06.02.2024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м. Рахів                                                      № 9</w:t>
      </w:r>
    </w:p>
    <w:p w:rsidR="007D2FFD" w:rsidRDefault="007D2FFD">
      <w:pPr>
        <w:pStyle w:val="BodyTextIndent"/>
        <w:tabs>
          <w:tab w:val="left" w:pos="9540"/>
          <w:tab w:val="left" w:pos="9637"/>
        </w:tabs>
        <w:ind w:right="0" w:firstLine="709"/>
        <w:rPr>
          <w:color w:val="1F282C"/>
          <w:sz w:val="28"/>
          <w:szCs w:val="28"/>
          <w:highlight w:val="white"/>
        </w:rPr>
      </w:pPr>
    </w:p>
    <w:tbl>
      <w:tblPr>
        <w:tblW w:w="9681" w:type="dxa"/>
        <w:tblInd w:w="109" w:type="dxa"/>
        <w:tblCellMar>
          <w:left w:w="70" w:type="dxa"/>
          <w:right w:w="70" w:type="dxa"/>
        </w:tblCellMar>
        <w:tblLook w:val="0000"/>
      </w:tblPr>
      <w:tblGrid>
        <w:gridCol w:w="9681"/>
      </w:tblGrid>
      <w:tr w:rsidR="007D2FFD" w:rsidTr="007467DC">
        <w:trPr>
          <w:trHeight w:val="1271"/>
        </w:trPr>
        <w:tc>
          <w:tcPr>
            <w:tcW w:w="9681" w:type="dxa"/>
          </w:tcPr>
          <w:p w:rsidR="007D2FFD" w:rsidRPr="00AE18F6" w:rsidRDefault="007D2FFD" w:rsidP="00F74BC3">
            <w:pPr>
              <w:pStyle w:val="docdata"/>
              <w:spacing w:before="0" w:beforeAutospacing="0" w:after="0" w:afterAutospacing="0"/>
              <w:ind w:left="-180" w:firstLine="180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E18F6">
              <w:rPr>
                <w:b/>
                <w:bCs/>
                <w:color w:val="000000"/>
                <w:sz w:val="28"/>
                <w:szCs w:val="28"/>
              </w:rPr>
              <w:t xml:space="preserve">Про порядок проведення аналізу потенційних та наявних контрагентів апарату Рахівської районної державної адміністрації </w:t>
            </w:r>
            <w:r w:rsidRPr="00AE18F6">
              <w:rPr>
                <w:rFonts w:eastAsia="Arial Unicode MS" w:cs="Times New Roman CYR"/>
                <w:b/>
                <w:bCs/>
                <w:iCs/>
                <w:sz w:val="28"/>
                <w:szCs w:val="28"/>
              </w:rPr>
              <w:t>—</w:t>
            </w:r>
            <w:r w:rsidRPr="00AE18F6">
              <w:rPr>
                <w:b/>
                <w:bCs/>
                <w:color w:val="000000"/>
                <w:sz w:val="28"/>
                <w:szCs w:val="28"/>
              </w:rPr>
              <w:t xml:space="preserve"> районної військової адміністрації</w:t>
            </w:r>
          </w:p>
          <w:p w:rsidR="007D2FFD" w:rsidRDefault="007D2FFD">
            <w:pPr>
              <w:widowControl w:val="0"/>
              <w:ind w:right="3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7D2FFD" w:rsidRDefault="007D2FFD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D2FFD" w:rsidRPr="00782918" w:rsidRDefault="007D2FFD" w:rsidP="00AF55EA">
      <w:pPr>
        <w:ind w:firstLine="567"/>
        <w:jc w:val="both"/>
        <w:rPr>
          <w:sz w:val="28"/>
          <w:szCs w:val="28"/>
        </w:rPr>
      </w:pPr>
      <w:r w:rsidRPr="00782918">
        <w:rPr>
          <w:sz w:val="28"/>
          <w:szCs w:val="28"/>
        </w:rPr>
        <w:t xml:space="preserve">Відповідно до статей 4 і 15 Закону України „Про правовий режим воєнного стану”, статей 6, 13, 39 і 44 Закону України „Про місцеві державні адміністрації”, </w:t>
      </w:r>
      <w:r w:rsidRPr="00782918">
        <w:rPr>
          <w:sz w:val="28"/>
          <w:szCs w:val="28"/>
          <w:lang w:eastAsia="uk-UA"/>
        </w:rPr>
        <w:t xml:space="preserve">статті 13-1 Закону України </w:t>
      </w:r>
      <w:r w:rsidRPr="00782918">
        <w:rPr>
          <w:sz w:val="28"/>
          <w:szCs w:val="28"/>
        </w:rPr>
        <w:t>„</w:t>
      </w:r>
      <w:r w:rsidRPr="00782918">
        <w:rPr>
          <w:sz w:val="28"/>
          <w:szCs w:val="28"/>
          <w:lang w:eastAsia="uk-UA"/>
        </w:rPr>
        <w:t>Про запобігання корупції</w:t>
      </w:r>
      <w:r w:rsidRPr="00782918">
        <w:rPr>
          <w:sz w:val="28"/>
          <w:szCs w:val="28"/>
        </w:rPr>
        <w:t xml:space="preserve">”, </w:t>
      </w:r>
      <w:r w:rsidRPr="00782918">
        <w:rPr>
          <w:sz w:val="28"/>
          <w:szCs w:val="28"/>
          <w:lang w:eastAsia="uk-UA"/>
        </w:rPr>
        <w:t xml:space="preserve">Закону України </w:t>
      </w:r>
      <w:r w:rsidRPr="00782918">
        <w:rPr>
          <w:sz w:val="28"/>
          <w:szCs w:val="28"/>
        </w:rPr>
        <w:t>„</w:t>
      </w:r>
      <w:r w:rsidRPr="00782918">
        <w:rPr>
          <w:sz w:val="28"/>
          <w:szCs w:val="28"/>
          <w:lang w:eastAsia="uk-UA"/>
        </w:rPr>
        <w:t>Про публічні закупівлі</w:t>
      </w:r>
      <w:r w:rsidRPr="00782918">
        <w:rPr>
          <w:sz w:val="28"/>
          <w:szCs w:val="28"/>
        </w:rPr>
        <w:t xml:space="preserve">”, указів Президента України від 24 лютого 2022 року № 64/2022 „Про введення воєнного стану в Україні” (із змінами), № 68/2022 „Про утворення військових адміністрацій”, </w:t>
      </w:r>
      <w:r w:rsidRPr="00782918">
        <w:rPr>
          <w:sz w:val="28"/>
          <w:szCs w:val="28"/>
          <w:lang w:eastAsia="en-US"/>
        </w:rPr>
        <w:t>пункту 20 додатку три до Антикорупційної програми Закарпатської обласної державної адміністрації – обласної військової адміністрації на 2023 – 2024 роки, затвердженої розпорядженням в.о.  голови обласної державної адміністрації – начальника обласної військової адміністрації 22.02.2023 № 180, Порядку проведення аналізу потенційних та наявних контрагентів апарату Закарпатської обласної державної адміністрації – обласної військової адміністрації, затвердженого розпорядженням голови обласної</w:t>
      </w:r>
      <w:r>
        <w:rPr>
          <w:sz w:val="28"/>
          <w:szCs w:val="28"/>
          <w:lang w:eastAsia="en-US"/>
        </w:rPr>
        <w:t xml:space="preserve"> державної</w:t>
      </w:r>
      <w:r w:rsidRPr="00782918">
        <w:rPr>
          <w:sz w:val="28"/>
          <w:szCs w:val="28"/>
          <w:lang w:eastAsia="en-US"/>
        </w:rPr>
        <w:t xml:space="preserve"> адміністрації – начальника обласної військової адміністрації 23.01.2024 № 66, враховуючи Настанову НАЗК щодо здійснення аналізу контрагентів у публічних закупівлях, </w:t>
      </w:r>
      <w:r w:rsidRPr="00782918">
        <w:rPr>
          <w:sz w:val="28"/>
          <w:szCs w:val="28"/>
        </w:rPr>
        <w:t xml:space="preserve">з метою проведення оцінки наявності корупційних ризиків, запобігання корупційним правопорушенням та правопорушенням, пов’язаним з корупцією, під час реалізації договірних відносин з контрагентами </w:t>
      </w:r>
    </w:p>
    <w:p w:rsidR="007D2FFD" w:rsidRDefault="007D2FFD" w:rsidP="00AF55EA">
      <w:pPr>
        <w:ind w:firstLine="567"/>
        <w:jc w:val="both"/>
        <w:rPr>
          <w:sz w:val="28"/>
          <w:szCs w:val="28"/>
        </w:rPr>
      </w:pPr>
    </w:p>
    <w:p w:rsidR="007D2FFD" w:rsidRPr="00AE18F6" w:rsidRDefault="007D2FFD" w:rsidP="00AE18F6">
      <w:pPr>
        <w:jc w:val="both"/>
        <w:rPr>
          <w:b/>
          <w:sz w:val="28"/>
          <w:szCs w:val="28"/>
        </w:rPr>
      </w:pPr>
      <w:r w:rsidRPr="00AE18F6">
        <w:rPr>
          <w:b/>
          <w:sz w:val="28"/>
          <w:szCs w:val="28"/>
        </w:rPr>
        <w:t xml:space="preserve">ЗОБОВ’ЯЗУЮ: </w:t>
      </w:r>
    </w:p>
    <w:p w:rsidR="007D2FFD" w:rsidRDefault="007D2FFD" w:rsidP="00A1182D">
      <w:pPr>
        <w:ind w:firstLine="567"/>
        <w:jc w:val="both"/>
        <w:rPr>
          <w:sz w:val="28"/>
          <w:szCs w:val="28"/>
        </w:rPr>
      </w:pPr>
    </w:p>
    <w:p w:rsidR="007D2FFD" w:rsidRPr="00457105" w:rsidRDefault="007D2FFD" w:rsidP="007468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5710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57105">
        <w:rPr>
          <w:sz w:val="28"/>
          <w:szCs w:val="28"/>
        </w:rPr>
        <w:t xml:space="preserve">Затвердити Порядок проведення аналізу потенційних та наявних контрагентів </w:t>
      </w:r>
      <w:r>
        <w:rPr>
          <w:sz w:val="28"/>
          <w:szCs w:val="28"/>
        </w:rPr>
        <w:t>апарату районної державної адміністрації – районної військової адміністрації, що додається</w:t>
      </w:r>
      <w:r w:rsidRPr="00457105">
        <w:rPr>
          <w:sz w:val="28"/>
          <w:szCs w:val="28"/>
        </w:rPr>
        <w:t xml:space="preserve">. </w:t>
      </w:r>
    </w:p>
    <w:p w:rsidR="007D2FFD" w:rsidRDefault="007D2FFD" w:rsidP="007468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Керівникам структурних підрозділів районної державної адміністрації – районної військової адміністрації зі статусом юридичної особи публічного права:</w:t>
      </w:r>
      <w:r>
        <w:rPr>
          <w:sz w:val="28"/>
          <w:szCs w:val="28"/>
        </w:rPr>
        <w:tab/>
      </w:r>
    </w:p>
    <w:p w:rsidR="007D2FFD" w:rsidRDefault="007D2FFD" w:rsidP="007467D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7D2FFD" w:rsidRDefault="007D2FFD" w:rsidP="00A118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В</w:t>
      </w:r>
      <w:r w:rsidRPr="00457105">
        <w:rPr>
          <w:sz w:val="28"/>
          <w:szCs w:val="28"/>
        </w:rPr>
        <w:t>изначити відповідальну особу за проведення аналізу потенційних та наявних контрагентів</w:t>
      </w:r>
      <w:r>
        <w:rPr>
          <w:sz w:val="28"/>
          <w:szCs w:val="28"/>
        </w:rPr>
        <w:t>.</w:t>
      </w:r>
    </w:p>
    <w:p w:rsidR="007D2FFD" w:rsidRDefault="007D2FFD" w:rsidP="00A118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 З</w:t>
      </w:r>
      <w:r w:rsidRPr="00457105">
        <w:rPr>
          <w:sz w:val="28"/>
          <w:szCs w:val="28"/>
        </w:rPr>
        <w:t>атвердити внутрішній порядок проведення аналізу потенційних та наявних контрагентів</w:t>
      </w:r>
      <w:r>
        <w:rPr>
          <w:sz w:val="28"/>
          <w:szCs w:val="28"/>
        </w:rPr>
        <w:t>.</w:t>
      </w:r>
      <w:r w:rsidRPr="00457105">
        <w:rPr>
          <w:sz w:val="28"/>
          <w:szCs w:val="28"/>
        </w:rPr>
        <w:t xml:space="preserve"> </w:t>
      </w:r>
    </w:p>
    <w:p w:rsidR="007D2FFD" w:rsidRDefault="007D2FFD" w:rsidP="007468AD">
      <w:pPr>
        <w:ind w:right="11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 По</w:t>
      </w:r>
      <w:r w:rsidRPr="00457105">
        <w:rPr>
          <w:sz w:val="28"/>
          <w:szCs w:val="28"/>
        </w:rPr>
        <w:t xml:space="preserve">дати </w:t>
      </w:r>
      <w:r>
        <w:rPr>
          <w:sz w:val="28"/>
          <w:szCs w:val="28"/>
        </w:rPr>
        <w:t>головному спеціалісту</w:t>
      </w:r>
      <w:r w:rsidRPr="00457105">
        <w:rPr>
          <w:sz w:val="28"/>
          <w:szCs w:val="28"/>
        </w:rPr>
        <w:t xml:space="preserve"> з питань запобігання та виявлення корупції</w:t>
      </w:r>
      <w:r>
        <w:rPr>
          <w:sz w:val="28"/>
          <w:szCs w:val="28"/>
        </w:rPr>
        <w:t>ї</w:t>
      </w:r>
      <w:r w:rsidRPr="004571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апарату районної </w:t>
      </w:r>
      <w:r w:rsidRPr="00457105">
        <w:rPr>
          <w:sz w:val="28"/>
          <w:szCs w:val="28"/>
        </w:rPr>
        <w:t xml:space="preserve">державної адміністрації </w:t>
      </w:r>
      <w:r>
        <w:rPr>
          <w:sz w:val="28"/>
          <w:szCs w:val="28"/>
        </w:rPr>
        <w:t xml:space="preserve">– районної військової адміністрації </w:t>
      </w:r>
      <w:r w:rsidRPr="00457105">
        <w:rPr>
          <w:sz w:val="28"/>
          <w:szCs w:val="28"/>
        </w:rPr>
        <w:t xml:space="preserve">інформацію про </w:t>
      </w:r>
      <w:r>
        <w:rPr>
          <w:sz w:val="28"/>
          <w:szCs w:val="28"/>
        </w:rPr>
        <w:t>виконання цього розпорядження</w:t>
      </w:r>
      <w:r w:rsidRPr="0075016C">
        <w:rPr>
          <w:sz w:val="28"/>
          <w:szCs w:val="28"/>
        </w:rPr>
        <w:t xml:space="preserve"> </w:t>
      </w:r>
      <w:r w:rsidRPr="00457105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23 лютого </w:t>
      </w:r>
      <w:r w:rsidRPr="00457105">
        <w:rPr>
          <w:sz w:val="28"/>
          <w:szCs w:val="28"/>
        </w:rPr>
        <w:t>202</w:t>
      </w:r>
      <w:r>
        <w:rPr>
          <w:sz w:val="28"/>
          <w:szCs w:val="28"/>
        </w:rPr>
        <w:t>4 року.</w:t>
      </w:r>
    </w:p>
    <w:p w:rsidR="007D2FFD" w:rsidRPr="00457105" w:rsidRDefault="007D2FFD" w:rsidP="007468AD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Головному спеціалісту з питань запобігання та виявлення корупції</w:t>
      </w:r>
      <w:r w:rsidRPr="00457105">
        <w:rPr>
          <w:sz w:val="28"/>
          <w:szCs w:val="28"/>
        </w:rPr>
        <w:t xml:space="preserve"> </w:t>
      </w:r>
      <w:r>
        <w:rPr>
          <w:sz w:val="28"/>
          <w:szCs w:val="28"/>
        </w:rPr>
        <w:t>апарату районної</w:t>
      </w:r>
      <w:r w:rsidRPr="00457105">
        <w:rPr>
          <w:sz w:val="28"/>
          <w:szCs w:val="28"/>
        </w:rPr>
        <w:t xml:space="preserve"> державної адміністрації </w:t>
      </w:r>
      <w:r>
        <w:rPr>
          <w:sz w:val="28"/>
          <w:szCs w:val="28"/>
        </w:rPr>
        <w:t xml:space="preserve">– районної військової адміністрації проінформувати </w:t>
      </w:r>
      <w:r w:rsidRPr="00457105">
        <w:rPr>
          <w:sz w:val="28"/>
          <w:szCs w:val="28"/>
        </w:rPr>
        <w:t>обл</w:t>
      </w:r>
      <w:r>
        <w:rPr>
          <w:sz w:val="28"/>
          <w:szCs w:val="28"/>
        </w:rPr>
        <w:t>асну державну адміністрацію</w:t>
      </w:r>
      <w:r w:rsidRPr="00457105">
        <w:rPr>
          <w:sz w:val="28"/>
          <w:szCs w:val="28"/>
        </w:rPr>
        <w:t xml:space="preserve"> </w:t>
      </w:r>
      <w:r>
        <w:rPr>
          <w:sz w:val="28"/>
          <w:szCs w:val="28"/>
        </w:rPr>
        <w:t>– обласну військову адміністрацію про проведену роботу до 01 березня 2024 року.</w:t>
      </w:r>
    </w:p>
    <w:p w:rsidR="007D2FFD" w:rsidRDefault="007D2FFD" w:rsidP="00A118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5710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57105">
        <w:rPr>
          <w:sz w:val="28"/>
          <w:szCs w:val="28"/>
        </w:rPr>
        <w:t>Контроль за виконанням розпорядження залишаю за собою.</w:t>
      </w:r>
    </w:p>
    <w:p w:rsidR="007D2FFD" w:rsidRDefault="007D2FFD" w:rsidP="00A1182D">
      <w:pPr>
        <w:ind w:firstLine="567"/>
        <w:jc w:val="both"/>
        <w:rPr>
          <w:sz w:val="28"/>
          <w:szCs w:val="28"/>
        </w:rPr>
      </w:pPr>
    </w:p>
    <w:p w:rsidR="007D2FFD" w:rsidRDefault="007D2FFD" w:rsidP="00A1182D">
      <w:pPr>
        <w:ind w:firstLine="567"/>
        <w:jc w:val="both"/>
        <w:rPr>
          <w:sz w:val="28"/>
          <w:szCs w:val="28"/>
        </w:rPr>
      </w:pPr>
    </w:p>
    <w:p w:rsidR="007D2FFD" w:rsidRDefault="007D2FFD" w:rsidP="00A1182D">
      <w:pPr>
        <w:ind w:firstLine="567"/>
        <w:jc w:val="both"/>
        <w:rPr>
          <w:sz w:val="28"/>
          <w:szCs w:val="28"/>
        </w:rPr>
      </w:pPr>
    </w:p>
    <w:tbl>
      <w:tblPr>
        <w:tblW w:w="9615" w:type="dxa"/>
        <w:tblLook w:val="00A0"/>
      </w:tblPr>
      <w:tblGrid>
        <w:gridCol w:w="4672"/>
        <w:gridCol w:w="4943"/>
      </w:tblGrid>
      <w:tr w:rsidR="007D2FFD" w:rsidTr="001E46C8">
        <w:trPr>
          <w:trHeight w:val="1082"/>
        </w:trPr>
        <w:tc>
          <w:tcPr>
            <w:tcW w:w="4672" w:type="dxa"/>
          </w:tcPr>
          <w:p w:rsidR="007D2FFD" w:rsidRDefault="007D2FFD">
            <w:pPr>
              <w:widowControl w:val="0"/>
              <w:tabs>
                <w:tab w:val="left" w:pos="7020"/>
              </w:tabs>
              <w:jc w:val="both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Голова районної державної адміністрації – начальник районної  військової адміністрації</w:t>
            </w:r>
          </w:p>
        </w:tc>
        <w:tc>
          <w:tcPr>
            <w:tcW w:w="4943" w:type="dxa"/>
          </w:tcPr>
          <w:p w:rsidR="007D2FFD" w:rsidRDefault="007D2FFD">
            <w:pPr>
              <w:pStyle w:val="BodyText"/>
              <w:widowControl w:val="0"/>
              <w:rPr>
                <w:b/>
                <w:szCs w:val="28"/>
              </w:rPr>
            </w:pPr>
          </w:p>
          <w:p w:rsidR="007D2FFD" w:rsidRDefault="007D2FFD">
            <w:pPr>
              <w:pStyle w:val="BodyText"/>
              <w:widowControl w:val="0"/>
              <w:rPr>
                <w:b/>
                <w:szCs w:val="28"/>
              </w:rPr>
            </w:pPr>
          </w:p>
          <w:p w:rsidR="007D2FFD" w:rsidRDefault="007D2FFD">
            <w:pPr>
              <w:pStyle w:val="BodyText"/>
              <w:widowControl w:val="0"/>
              <w:ind w:right="-227"/>
            </w:pPr>
            <w:r>
              <w:rPr>
                <w:b/>
                <w:bCs/>
                <w:szCs w:val="28"/>
              </w:rPr>
              <w:t xml:space="preserve">                                     Владіслав КИЧ</w:t>
            </w:r>
          </w:p>
        </w:tc>
      </w:tr>
    </w:tbl>
    <w:p w:rsidR="007D2FFD" w:rsidRDefault="007D2FFD"/>
    <w:p w:rsidR="007D2FFD" w:rsidRDefault="007D2FFD"/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Ind w:w="-106" w:type="dxa"/>
        <w:tblLook w:val="00A0"/>
      </w:tblPr>
      <w:tblGrid>
        <w:gridCol w:w="6310"/>
        <w:gridCol w:w="3518"/>
      </w:tblGrid>
      <w:tr w:rsidR="007D2FFD" w:rsidRPr="0083141D" w:rsidTr="0061624F">
        <w:tc>
          <w:tcPr>
            <w:tcW w:w="6310" w:type="dxa"/>
          </w:tcPr>
          <w:p w:rsidR="007D2FFD" w:rsidRPr="0083141D" w:rsidRDefault="007D2FFD" w:rsidP="0061624F"/>
        </w:tc>
        <w:tc>
          <w:tcPr>
            <w:tcW w:w="3518" w:type="dxa"/>
          </w:tcPr>
          <w:p w:rsidR="007D2FFD" w:rsidRPr="0083141D" w:rsidRDefault="007D2FFD" w:rsidP="0061624F">
            <w:pPr>
              <w:jc w:val="both"/>
              <w:rPr>
                <w:sz w:val="28"/>
                <w:szCs w:val="28"/>
              </w:rPr>
            </w:pPr>
            <w:r w:rsidRPr="0083141D">
              <w:rPr>
                <w:sz w:val="28"/>
                <w:szCs w:val="28"/>
              </w:rPr>
              <w:t>ЗАТВЕРДЖЕНО</w:t>
            </w:r>
          </w:p>
          <w:p w:rsidR="007D2FFD" w:rsidRPr="0083141D" w:rsidRDefault="007D2FFD" w:rsidP="0061624F">
            <w:pPr>
              <w:jc w:val="both"/>
              <w:rPr>
                <w:sz w:val="28"/>
                <w:szCs w:val="28"/>
              </w:rPr>
            </w:pPr>
            <w:r w:rsidRPr="0083141D">
              <w:rPr>
                <w:sz w:val="28"/>
                <w:szCs w:val="28"/>
              </w:rPr>
              <w:t>Розпорядження начальника військової адміністрації</w:t>
            </w:r>
          </w:p>
          <w:p w:rsidR="007D2FFD" w:rsidRPr="001A05F3" w:rsidRDefault="007D2FFD" w:rsidP="0061624F">
            <w:pPr>
              <w:tabs>
                <w:tab w:val="left" w:pos="3221"/>
              </w:tabs>
              <w:jc w:val="both"/>
            </w:pPr>
            <w:r>
              <w:rPr>
                <w:sz w:val="28"/>
                <w:szCs w:val="28"/>
              </w:rPr>
              <w:t>06.02.2024</w:t>
            </w:r>
            <w:r w:rsidRPr="001A05F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9</w:t>
            </w:r>
          </w:p>
        </w:tc>
      </w:tr>
    </w:tbl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Default="007D2FFD">
      <w:pPr>
        <w:jc w:val="both"/>
        <w:rPr>
          <w:rFonts w:ascii="Times New Roman" w:hAnsi="Times New Roman"/>
          <w:sz w:val="28"/>
          <w:szCs w:val="28"/>
        </w:rPr>
      </w:pPr>
    </w:p>
    <w:p w:rsidR="007D2FFD" w:rsidRPr="0075016C" w:rsidRDefault="007D2FFD" w:rsidP="003469DA">
      <w:pPr>
        <w:pStyle w:val="BodyText"/>
        <w:jc w:val="center"/>
        <w:rPr>
          <w:color w:val="000000"/>
          <w:szCs w:val="28"/>
        </w:rPr>
      </w:pPr>
      <w:r>
        <w:rPr>
          <w:szCs w:val="28"/>
        </w:rPr>
        <w:t xml:space="preserve">  </w:t>
      </w:r>
      <w:r w:rsidRPr="0075016C">
        <w:rPr>
          <w:color w:val="000000"/>
          <w:szCs w:val="28"/>
        </w:rPr>
        <w:t>ПОРЯДОК</w:t>
      </w:r>
    </w:p>
    <w:p w:rsidR="007D2FFD" w:rsidRPr="0075016C" w:rsidRDefault="007D2FFD" w:rsidP="003469DA">
      <w:pPr>
        <w:pStyle w:val="BodyText"/>
        <w:jc w:val="center"/>
        <w:rPr>
          <w:color w:val="000000"/>
          <w:szCs w:val="28"/>
        </w:rPr>
      </w:pPr>
      <w:r w:rsidRPr="0075016C">
        <w:rPr>
          <w:color w:val="000000"/>
          <w:szCs w:val="28"/>
        </w:rPr>
        <w:t>проведення аналізу потенційних та наявних контрагентів</w:t>
      </w:r>
    </w:p>
    <w:p w:rsidR="007D2FFD" w:rsidRPr="0075016C" w:rsidRDefault="007D2FFD" w:rsidP="003469DA">
      <w:pPr>
        <w:pStyle w:val="BodyText"/>
        <w:jc w:val="center"/>
        <w:rPr>
          <w:color w:val="000000"/>
          <w:szCs w:val="28"/>
        </w:rPr>
      </w:pPr>
      <w:r w:rsidRPr="0075016C">
        <w:rPr>
          <w:color w:val="000000"/>
          <w:szCs w:val="28"/>
        </w:rPr>
        <w:t xml:space="preserve">апарату </w:t>
      </w:r>
      <w:r>
        <w:rPr>
          <w:color w:val="000000"/>
          <w:szCs w:val="28"/>
        </w:rPr>
        <w:t>Рахівської</w:t>
      </w:r>
      <w:r w:rsidRPr="0075016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районної </w:t>
      </w:r>
      <w:r w:rsidRPr="0075016C">
        <w:rPr>
          <w:color w:val="000000"/>
          <w:szCs w:val="28"/>
        </w:rPr>
        <w:t>державної адміністрації</w:t>
      </w:r>
      <w:r>
        <w:rPr>
          <w:color w:val="000000"/>
          <w:szCs w:val="28"/>
        </w:rPr>
        <w:t xml:space="preserve"> – районної військової адміністрації</w:t>
      </w:r>
    </w:p>
    <w:p w:rsidR="007D2FFD" w:rsidRPr="00C82CEB" w:rsidRDefault="007D2FFD" w:rsidP="003469DA">
      <w:pPr>
        <w:pStyle w:val="BodyText"/>
        <w:ind w:firstLine="561"/>
        <w:rPr>
          <w:color w:val="000000"/>
          <w:szCs w:val="28"/>
        </w:rPr>
      </w:pPr>
    </w:p>
    <w:p w:rsidR="007D2FFD" w:rsidRPr="002B36D6" w:rsidRDefault="007D2FFD" w:rsidP="003469DA">
      <w:pPr>
        <w:pStyle w:val="BodyText"/>
        <w:ind w:firstLine="561"/>
        <w:rPr>
          <w:color w:val="000000"/>
          <w:szCs w:val="28"/>
        </w:rPr>
      </w:pPr>
      <w:r w:rsidRPr="002B36D6">
        <w:rPr>
          <w:color w:val="000000"/>
          <w:szCs w:val="28"/>
        </w:rPr>
        <w:t>1.</w:t>
      </w:r>
      <w:r>
        <w:rPr>
          <w:color w:val="000000"/>
          <w:szCs w:val="28"/>
        </w:rPr>
        <w:t> </w:t>
      </w:r>
      <w:r w:rsidRPr="002B36D6">
        <w:rPr>
          <w:color w:val="000000"/>
          <w:szCs w:val="28"/>
        </w:rPr>
        <w:t xml:space="preserve">Цей Порядок визначає внутрішню процедуру проведення аналізу потенційних та наявних контрагентів </w:t>
      </w:r>
      <w:r>
        <w:rPr>
          <w:color w:val="000000"/>
          <w:szCs w:val="28"/>
        </w:rPr>
        <w:t xml:space="preserve">із державних закупівель, які проводяться апаратом </w:t>
      </w:r>
      <w:r>
        <w:rPr>
          <w:szCs w:val="28"/>
        </w:rPr>
        <w:t>районної</w:t>
      </w:r>
      <w:r w:rsidRPr="002B36D6">
        <w:rPr>
          <w:szCs w:val="28"/>
        </w:rPr>
        <w:t xml:space="preserve"> державної адміністрації </w:t>
      </w:r>
      <w:r>
        <w:rPr>
          <w:szCs w:val="28"/>
        </w:rPr>
        <w:t xml:space="preserve">– районної військової адміністрації </w:t>
      </w:r>
      <w:r w:rsidRPr="002B36D6">
        <w:rPr>
          <w:color w:val="000000"/>
          <w:szCs w:val="28"/>
        </w:rPr>
        <w:t xml:space="preserve">(далі </w:t>
      </w:r>
      <w:r>
        <w:rPr>
          <w:color w:val="000000"/>
          <w:szCs w:val="28"/>
        </w:rPr>
        <w:t>–</w:t>
      </w:r>
      <w:r w:rsidRPr="002B36D6">
        <w:rPr>
          <w:color w:val="000000"/>
          <w:szCs w:val="28"/>
        </w:rPr>
        <w:t xml:space="preserve"> Адміністрація).</w:t>
      </w:r>
    </w:p>
    <w:p w:rsidR="007D2FFD" w:rsidRPr="002B36D6" w:rsidRDefault="007D2FFD" w:rsidP="003469DA">
      <w:pPr>
        <w:pStyle w:val="BodyText"/>
        <w:ind w:firstLine="561"/>
        <w:rPr>
          <w:color w:val="000000"/>
          <w:szCs w:val="28"/>
        </w:rPr>
      </w:pPr>
      <w:r w:rsidRPr="002B36D6">
        <w:rPr>
          <w:color w:val="000000"/>
          <w:szCs w:val="28"/>
        </w:rPr>
        <w:t>2.</w:t>
      </w:r>
      <w:r>
        <w:rPr>
          <w:color w:val="000000"/>
          <w:szCs w:val="28"/>
        </w:rPr>
        <w:t> </w:t>
      </w:r>
      <w:r w:rsidRPr="002B36D6">
        <w:rPr>
          <w:color w:val="000000"/>
          <w:szCs w:val="28"/>
        </w:rPr>
        <w:t>Цей Порядок також застосовуєт</w:t>
      </w:r>
      <w:r>
        <w:rPr>
          <w:color w:val="000000"/>
          <w:szCs w:val="28"/>
        </w:rPr>
        <w:t xml:space="preserve">ься при встановленні наявності/ </w:t>
      </w:r>
      <w:r w:rsidRPr="002B36D6">
        <w:rPr>
          <w:color w:val="000000"/>
          <w:szCs w:val="28"/>
        </w:rPr>
        <w:t>відсутності підстав для відмови в участі у процедурі закупівлі або в участі у переговорній процедурі закупівлі, відповідно до вимог Закону України „Про публічні закупівлі”.</w:t>
      </w:r>
    </w:p>
    <w:p w:rsidR="007D2FFD" w:rsidRPr="002B36D6" w:rsidRDefault="007D2FFD" w:rsidP="003469DA">
      <w:pPr>
        <w:pStyle w:val="BodyText"/>
        <w:ind w:firstLine="561"/>
        <w:rPr>
          <w:color w:val="000000"/>
          <w:szCs w:val="28"/>
        </w:rPr>
      </w:pPr>
      <w:r w:rsidRPr="002B36D6">
        <w:rPr>
          <w:color w:val="000000"/>
          <w:szCs w:val="28"/>
        </w:rPr>
        <w:t>3.</w:t>
      </w:r>
      <w:r>
        <w:rPr>
          <w:color w:val="000000"/>
          <w:szCs w:val="28"/>
        </w:rPr>
        <w:t> У</w:t>
      </w:r>
      <w:r w:rsidRPr="002B36D6">
        <w:rPr>
          <w:color w:val="000000"/>
          <w:szCs w:val="28"/>
        </w:rPr>
        <w:t xml:space="preserve"> цьому Порядку терміни вживаються у такому значенні:</w:t>
      </w:r>
    </w:p>
    <w:p w:rsidR="007D2FFD" w:rsidRPr="002B36D6" w:rsidRDefault="007D2FFD" w:rsidP="003469DA">
      <w:pPr>
        <w:pStyle w:val="BodyText"/>
        <w:ind w:firstLine="561"/>
        <w:rPr>
          <w:color w:val="000000"/>
          <w:szCs w:val="28"/>
        </w:rPr>
      </w:pPr>
      <w:r>
        <w:rPr>
          <w:color w:val="000000"/>
          <w:szCs w:val="28"/>
        </w:rPr>
        <w:t>а</w:t>
      </w:r>
      <w:r w:rsidRPr="002B36D6">
        <w:rPr>
          <w:color w:val="000000"/>
          <w:szCs w:val="28"/>
        </w:rPr>
        <w:t>наліз потен</w:t>
      </w:r>
      <w:r>
        <w:rPr>
          <w:color w:val="000000"/>
          <w:szCs w:val="28"/>
        </w:rPr>
        <w:t>ційних та наявних контрагентів –</w:t>
      </w:r>
      <w:r w:rsidRPr="002B36D6">
        <w:rPr>
          <w:color w:val="000000"/>
          <w:szCs w:val="28"/>
        </w:rPr>
        <w:t xml:space="preserve"> збір та оцінка Адміністрацією інформації про контрагентів перед укладенням</w:t>
      </w:r>
      <w:r>
        <w:rPr>
          <w:color w:val="000000"/>
          <w:szCs w:val="28"/>
        </w:rPr>
        <w:t xml:space="preserve"> </w:t>
      </w:r>
      <w:r w:rsidRPr="002B36D6">
        <w:rPr>
          <w:color w:val="000000"/>
          <w:szCs w:val="28"/>
        </w:rPr>
        <w:t>(переукладанням) із ними договорів, з метою встановлення наявності/</w:t>
      </w:r>
      <w:r>
        <w:rPr>
          <w:color w:val="000000"/>
          <w:szCs w:val="28"/>
        </w:rPr>
        <w:t xml:space="preserve"> </w:t>
      </w:r>
      <w:r w:rsidRPr="002B36D6">
        <w:rPr>
          <w:color w:val="000000"/>
          <w:szCs w:val="28"/>
        </w:rPr>
        <w:t>відсутності підстав для відмови контрагентам в участі у процедурі закупівлі або в участі у переговорній процедурі закупівлі, а також оцінки корупційних ризиків у зв’язку з дією вже укладених із контрагентами договорів;</w:t>
      </w:r>
    </w:p>
    <w:p w:rsidR="007D2FFD" w:rsidRDefault="007D2FFD" w:rsidP="003469DA">
      <w:pPr>
        <w:pStyle w:val="BodyText"/>
        <w:ind w:firstLine="561"/>
        <w:rPr>
          <w:color w:val="000000"/>
          <w:szCs w:val="28"/>
        </w:rPr>
      </w:pPr>
      <w:r w:rsidRPr="002B36D6">
        <w:rPr>
          <w:color w:val="000000"/>
          <w:szCs w:val="28"/>
        </w:rPr>
        <w:t xml:space="preserve">контрагент </w:t>
      </w:r>
      <w:r>
        <w:rPr>
          <w:color w:val="000000"/>
          <w:szCs w:val="28"/>
        </w:rPr>
        <w:t>–</w:t>
      </w:r>
      <w:r w:rsidRPr="002B36D6">
        <w:rPr>
          <w:color w:val="000000"/>
          <w:szCs w:val="28"/>
        </w:rPr>
        <w:t xml:space="preserve"> фізична особа, фізична особа</w:t>
      </w:r>
      <w:r>
        <w:rPr>
          <w:color w:val="000000"/>
          <w:szCs w:val="28"/>
        </w:rPr>
        <w:t>-</w:t>
      </w:r>
      <w:r w:rsidRPr="002B36D6">
        <w:rPr>
          <w:color w:val="000000"/>
          <w:szCs w:val="28"/>
        </w:rPr>
        <w:t xml:space="preserve">підприємець чи юридична особа </w:t>
      </w:r>
      <w:r>
        <w:rPr>
          <w:color w:val="000000"/>
          <w:szCs w:val="28"/>
        </w:rPr>
        <w:t>–</w:t>
      </w:r>
      <w:r w:rsidRPr="002B36D6">
        <w:rPr>
          <w:color w:val="000000"/>
          <w:szCs w:val="28"/>
        </w:rPr>
        <w:t xml:space="preserve"> резидент або нерезидент, з якою Адміністрація має намір укласти договір про закупівлю товарів, робіт і послуг (потенційний контрагент) або вже уклав будь-який із зазначених</w:t>
      </w:r>
      <w:r>
        <w:rPr>
          <w:color w:val="000000"/>
          <w:szCs w:val="28"/>
        </w:rPr>
        <w:t xml:space="preserve"> договорів (наявний контрагент);</w:t>
      </w:r>
    </w:p>
    <w:p w:rsidR="007D2FFD" w:rsidRPr="00173D67" w:rsidRDefault="007D2FFD" w:rsidP="003469DA">
      <w:pPr>
        <w:pStyle w:val="BodyText"/>
        <w:ind w:firstLine="561"/>
        <w:rPr>
          <w:color w:val="000000"/>
          <w:szCs w:val="28"/>
        </w:rPr>
      </w:pPr>
      <w:r w:rsidRPr="002B36D6">
        <w:rPr>
          <w:color w:val="000000"/>
          <w:szCs w:val="28"/>
        </w:rPr>
        <w:t>відповідальна особа</w:t>
      </w:r>
      <w:r>
        <w:rPr>
          <w:color w:val="000000"/>
          <w:szCs w:val="28"/>
        </w:rPr>
        <w:t xml:space="preserve"> –</w:t>
      </w:r>
      <w:r w:rsidRPr="002B36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посадова особа Адміністрації, відповідальна</w:t>
      </w:r>
      <w:r w:rsidRPr="002B36D6">
        <w:rPr>
          <w:color w:val="000000"/>
          <w:szCs w:val="28"/>
        </w:rPr>
        <w:t xml:space="preserve"> за організацію і проведення</w:t>
      </w:r>
      <w:r w:rsidRPr="002B36D6">
        <w:rPr>
          <w:szCs w:val="28"/>
        </w:rPr>
        <w:t xml:space="preserve"> </w:t>
      </w:r>
      <w:r w:rsidRPr="002B36D6">
        <w:rPr>
          <w:color w:val="000000"/>
          <w:szCs w:val="28"/>
        </w:rPr>
        <w:t xml:space="preserve">процедур закупівель та спрощених процедур (далі </w:t>
      </w:r>
      <w:r>
        <w:rPr>
          <w:color w:val="000000"/>
          <w:szCs w:val="28"/>
        </w:rPr>
        <w:t>–</w:t>
      </w:r>
      <w:r w:rsidRPr="002B36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</w:t>
      </w:r>
      <w:r w:rsidRPr="002B36D6">
        <w:rPr>
          <w:color w:val="000000"/>
          <w:szCs w:val="28"/>
        </w:rPr>
        <w:t>ідповідальна особа)</w:t>
      </w:r>
      <w:r>
        <w:rPr>
          <w:color w:val="000000"/>
          <w:szCs w:val="28"/>
        </w:rPr>
        <w:t>;</w:t>
      </w:r>
    </w:p>
    <w:p w:rsidR="007D2FFD" w:rsidRPr="002B36D6" w:rsidRDefault="007D2FFD" w:rsidP="003469DA">
      <w:pPr>
        <w:pStyle w:val="BodyText"/>
        <w:ind w:firstLine="561"/>
        <w:rPr>
          <w:color w:val="000000"/>
          <w:szCs w:val="28"/>
        </w:rPr>
      </w:pPr>
      <w:r w:rsidRPr="002B36D6">
        <w:rPr>
          <w:color w:val="000000"/>
          <w:szCs w:val="28"/>
        </w:rPr>
        <w:t xml:space="preserve">Інші терміни вживаються у значеннях, наведених у законах України </w:t>
      </w:r>
      <w:r w:rsidRPr="002B36D6">
        <w:rPr>
          <w:szCs w:val="28"/>
        </w:rPr>
        <w:t>„</w:t>
      </w:r>
      <w:r w:rsidRPr="002B36D6">
        <w:rPr>
          <w:color w:val="000000"/>
          <w:szCs w:val="28"/>
        </w:rPr>
        <w:t>Про запобігання корупції</w:t>
      </w:r>
      <w:r w:rsidRPr="002B36D6">
        <w:rPr>
          <w:szCs w:val="28"/>
        </w:rPr>
        <w:t>”</w:t>
      </w:r>
      <w:r w:rsidRPr="002B36D6">
        <w:rPr>
          <w:color w:val="000000"/>
          <w:szCs w:val="28"/>
        </w:rPr>
        <w:t xml:space="preserve">, </w:t>
      </w:r>
      <w:r w:rsidRPr="002B36D6">
        <w:rPr>
          <w:szCs w:val="28"/>
        </w:rPr>
        <w:t>„</w:t>
      </w:r>
      <w:r w:rsidRPr="002B36D6">
        <w:rPr>
          <w:color w:val="000000"/>
          <w:szCs w:val="28"/>
        </w:rPr>
        <w:t>Про публічні закупівлі</w:t>
      </w:r>
      <w:r w:rsidRPr="002B36D6">
        <w:rPr>
          <w:szCs w:val="28"/>
        </w:rPr>
        <w:t>”</w:t>
      </w:r>
      <w:r w:rsidRPr="002B36D6">
        <w:rPr>
          <w:color w:val="000000"/>
          <w:szCs w:val="28"/>
        </w:rPr>
        <w:t>.</w:t>
      </w:r>
    </w:p>
    <w:p w:rsidR="007D2FFD" w:rsidRDefault="007D2FFD" w:rsidP="003469DA">
      <w:pPr>
        <w:pStyle w:val="BodyText"/>
        <w:ind w:firstLine="561"/>
        <w:rPr>
          <w:szCs w:val="28"/>
        </w:rPr>
      </w:pPr>
      <w:r w:rsidRPr="002B36D6">
        <w:rPr>
          <w:color w:val="000000"/>
          <w:szCs w:val="28"/>
        </w:rPr>
        <w:t>4.</w:t>
      </w:r>
      <w:r>
        <w:rPr>
          <w:color w:val="000000"/>
          <w:szCs w:val="28"/>
        </w:rPr>
        <w:t> </w:t>
      </w:r>
      <w:r w:rsidRPr="00B118AD">
        <w:rPr>
          <w:szCs w:val="28"/>
        </w:rPr>
        <w:t xml:space="preserve">Аналіз потенційних та наявних контрагентів проводиться </w:t>
      </w:r>
      <w:r>
        <w:rPr>
          <w:szCs w:val="28"/>
        </w:rPr>
        <w:t xml:space="preserve">головним спеціалістом з </w:t>
      </w:r>
      <w:r w:rsidRPr="00B118AD">
        <w:rPr>
          <w:szCs w:val="28"/>
        </w:rPr>
        <w:t xml:space="preserve"> питань запоб</w:t>
      </w:r>
      <w:r>
        <w:rPr>
          <w:szCs w:val="28"/>
        </w:rPr>
        <w:t xml:space="preserve">ігання та виявлення корупції апарату районної </w:t>
      </w:r>
      <w:r w:rsidRPr="00B118AD">
        <w:rPr>
          <w:szCs w:val="28"/>
        </w:rPr>
        <w:t>державної адміністрації</w:t>
      </w:r>
      <w:r>
        <w:rPr>
          <w:szCs w:val="28"/>
        </w:rPr>
        <w:t xml:space="preserve"> – районної військової адміністрації</w:t>
      </w:r>
      <w:r w:rsidRPr="00B118AD">
        <w:rPr>
          <w:szCs w:val="28"/>
        </w:rPr>
        <w:t xml:space="preserve"> (д</w:t>
      </w:r>
      <w:r>
        <w:rPr>
          <w:szCs w:val="28"/>
        </w:rPr>
        <w:t>а</w:t>
      </w:r>
      <w:r w:rsidRPr="00B118AD">
        <w:rPr>
          <w:szCs w:val="28"/>
        </w:rPr>
        <w:t xml:space="preserve">лі – </w:t>
      </w:r>
      <w:r>
        <w:rPr>
          <w:szCs w:val="28"/>
        </w:rPr>
        <w:t>Головний спеціаліст</w:t>
      </w:r>
      <w:r w:rsidRPr="00B118AD">
        <w:rPr>
          <w:szCs w:val="28"/>
        </w:rPr>
        <w:t xml:space="preserve">) за дорученням голови </w:t>
      </w:r>
      <w:r>
        <w:rPr>
          <w:szCs w:val="28"/>
        </w:rPr>
        <w:t xml:space="preserve">районної державної адміністрації – начальника районної військової адміністрації, </w:t>
      </w:r>
      <w:r w:rsidRPr="00B118AD">
        <w:rPr>
          <w:szCs w:val="28"/>
        </w:rPr>
        <w:t>або особи, що виконує його обов’язки.</w:t>
      </w:r>
    </w:p>
    <w:p w:rsidR="007D2FFD" w:rsidRPr="00B118AD" w:rsidRDefault="007D2FFD" w:rsidP="007467DC">
      <w:pPr>
        <w:pStyle w:val="BodyText"/>
        <w:ind w:firstLine="561"/>
        <w:rPr>
          <w:szCs w:val="28"/>
        </w:rPr>
      </w:pPr>
      <w:r>
        <w:rPr>
          <w:szCs w:val="28"/>
        </w:rPr>
        <w:t>5</w:t>
      </w:r>
      <w:r w:rsidRPr="00B118AD">
        <w:rPr>
          <w:szCs w:val="28"/>
        </w:rPr>
        <w:t>.</w:t>
      </w:r>
      <w:r>
        <w:rPr>
          <w:szCs w:val="28"/>
        </w:rPr>
        <w:t> Головний спеціаліст</w:t>
      </w:r>
      <w:r w:rsidRPr="00B118AD">
        <w:rPr>
          <w:szCs w:val="28"/>
        </w:rPr>
        <w:t xml:space="preserve"> за власн</w:t>
      </w:r>
      <w:r>
        <w:rPr>
          <w:szCs w:val="28"/>
        </w:rPr>
        <w:t>ої</w:t>
      </w:r>
      <w:r w:rsidRPr="00B118AD">
        <w:rPr>
          <w:szCs w:val="28"/>
        </w:rPr>
        <w:t xml:space="preserve"> ініціатив</w:t>
      </w:r>
      <w:r>
        <w:rPr>
          <w:szCs w:val="28"/>
        </w:rPr>
        <w:t>и</w:t>
      </w:r>
      <w:r w:rsidRPr="00B118AD">
        <w:rPr>
          <w:szCs w:val="28"/>
        </w:rPr>
        <w:t xml:space="preserve"> має право проводити аналіз наявних контрагентів щодо будь-яких діючих договорів (меморандумів) у рамках оцінки</w:t>
      </w:r>
      <w:r>
        <w:rPr>
          <w:szCs w:val="28"/>
        </w:rPr>
        <w:t xml:space="preserve"> </w:t>
      </w:r>
      <w:r w:rsidRPr="00B118AD">
        <w:rPr>
          <w:szCs w:val="28"/>
        </w:rPr>
        <w:t xml:space="preserve">корупційних ризиків у діяльності </w:t>
      </w:r>
      <w:r>
        <w:rPr>
          <w:color w:val="000000"/>
          <w:szCs w:val="28"/>
        </w:rPr>
        <w:t>Адміністрації</w:t>
      </w:r>
      <w:r w:rsidRPr="00B118AD">
        <w:rPr>
          <w:szCs w:val="28"/>
        </w:rPr>
        <w:t xml:space="preserve">, її структурних підрозділів та підприємств, установ, організацій, що належать до сфери управління </w:t>
      </w:r>
      <w:r>
        <w:rPr>
          <w:color w:val="000000"/>
          <w:szCs w:val="28"/>
        </w:rPr>
        <w:t>Адміністрації</w:t>
      </w:r>
      <w:r w:rsidRPr="00B118AD">
        <w:rPr>
          <w:szCs w:val="28"/>
        </w:rPr>
        <w:t>, а також під час проведення та участі у перевірках, службових розслідуваннях, дисциплінарних провадженнях тощо.</w:t>
      </w:r>
    </w:p>
    <w:p w:rsidR="007D2FFD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</w:rPr>
        <w:t xml:space="preserve">Результати </w:t>
      </w:r>
      <w:r>
        <w:rPr>
          <w:color w:val="000000"/>
          <w:szCs w:val="28"/>
        </w:rPr>
        <w:t>аналізу</w:t>
      </w:r>
      <w:r w:rsidRPr="002B36D6">
        <w:rPr>
          <w:color w:val="000000"/>
          <w:szCs w:val="28"/>
        </w:rPr>
        <w:t xml:space="preserve"> потенційни</w:t>
      </w:r>
      <w:r>
        <w:rPr>
          <w:color w:val="000000"/>
          <w:szCs w:val="28"/>
        </w:rPr>
        <w:t xml:space="preserve">х контрагентів оцінюються Головним спеціалістом </w:t>
      </w:r>
      <w:r w:rsidRPr="002B36D6">
        <w:rPr>
          <w:color w:val="000000"/>
          <w:szCs w:val="28"/>
        </w:rPr>
        <w:t xml:space="preserve">під час опрацювання проектів договорів. Аналіз потенційних контрагентів щодо договорів про закупівлю товарів, робіт і послуг здійснюється </w:t>
      </w:r>
      <w:r>
        <w:rPr>
          <w:color w:val="000000"/>
          <w:szCs w:val="28"/>
        </w:rPr>
        <w:t xml:space="preserve">Відповідальною особою </w:t>
      </w:r>
      <w:r w:rsidRPr="002B36D6">
        <w:rPr>
          <w:color w:val="000000"/>
          <w:szCs w:val="28"/>
        </w:rPr>
        <w:t>в рамках перевірки наявності/відсутності підстав, передбачених пунктами 2-13 частини першої та частиною другою статті 17 Закону</w:t>
      </w:r>
      <w:r w:rsidRPr="002B36D6">
        <w:rPr>
          <w:color w:val="000000"/>
          <w:szCs w:val="28"/>
          <w:lang w:eastAsia="uk-UA"/>
        </w:rPr>
        <w:t xml:space="preserve"> України </w:t>
      </w:r>
      <w:r w:rsidRPr="002B36D6">
        <w:rPr>
          <w:szCs w:val="28"/>
          <w:lang w:eastAsia="uk-UA"/>
        </w:rPr>
        <w:t>„</w:t>
      </w:r>
      <w:r w:rsidRPr="002B36D6">
        <w:rPr>
          <w:color w:val="000000"/>
          <w:szCs w:val="28"/>
          <w:lang w:eastAsia="uk-UA"/>
        </w:rPr>
        <w:t>Про публічні закупівлі</w:t>
      </w:r>
      <w:r w:rsidRPr="002B36D6">
        <w:rPr>
          <w:szCs w:val="28"/>
          <w:lang w:eastAsia="uk-UA"/>
        </w:rPr>
        <w:t>”</w:t>
      </w:r>
      <w:r w:rsidRPr="002B36D6">
        <w:rPr>
          <w:color w:val="000000"/>
          <w:szCs w:val="28"/>
          <w:lang w:eastAsia="uk-UA"/>
        </w:rPr>
        <w:t>.</w:t>
      </w:r>
    </w:p>
    <w:p w:rsidR="007D2FFD" w:rsidRDefault="007D2FFD" w:rsidP="003469DA">
      <w:pPr>
        <w:pStyle w:val="BodyText"/>
        <w:ind w:firstLine="561"/>
        <w:rPr>
          <w:szCs w:val="28"/>
        </w:rPr>
      </w:pPr>
      <w:r w:rsidRPr="001F266D">
        <w:rPr>
          <w:szCs w:val="28"/>
        </w:rPr>
        <w:t xml:space="preserve">Аналіз контрагентів на період дії правового режиму воєнного стану здійснюється з врахуванням змін до Закону України </w:t>
      </w:r>
      <w:r w:rsidRPr="002B36D6">
        <w:rPr>
          <w:szCs w:val="28"/>
        </w:rPr>
        <w:t>„</w:t>
      </w:r>
      <w:r w:rsidRPr="002B36D6">
        <w:rPr>
          <w:color w:val="000000"/>
          <w:szCs w:val="28"/>
        </w:rPr>
        <w:t>Про публічні закупівлі</w:t>
      </w:r>
      <w:r w:rsidRPr="002B36D6">
        <w:rPr>
          <w:szCs w:val="28"/>
        </w:rPr>
        <w:t>”</w:t>
      </w:r>
      <w:r w:rsidRPr="001F266D">
        <w:rPr>
          <w:szCs w:val="28"/>
        </w:rPr>
        <w:t xml:space="preserve"> та </w:t>
      </w:r>
      <w:r>
        <w:rPr>
          <w:szCs w:val="28"/>
        </w:rPr>
        <w:t>п</w:t>
      </w:r>
      <w:r w:rsidRPr="001F266D">
        <w:rPr>
          <w:szCs w:val="28"/>
        </w:rPr>
        <w:t>останови К</w:t>
      </w:r>
      <w:r>
        <w:rPr>
          <w:szCs w:val="28"/>
        </w:rPr>
        <w:t xml:space="preserve">абінету </w:t>
      </w:r>
      <w:r w:rsidRPr="001F266D">
        <w:rPr>
          <w:szCs w:val="28"/>
        </w:rPr>
        <w:t>М</w:t>
      </w:r>
      <w:r>
        <w:rPr>
          <w:szCs w:val="28"/>
        </w:rPr>
        <w:t xml:space="preserve">іністрів </w:t>
      </w:r>
      <w:r w:rsidRPr="001F266D">
        <w:rPr>
          <w:szCs w:val="28"/>
        </w:rPr>
        <w:t>У</w:t>
      </w:r>
      <w:r>
        <w:rPr>
          <w:szCs w:val="28"/>
        </w:rPr>
        <w:t>країни</w:t>
      </w:r>
      <w:r w:rsidRPr="001F266D">
        <w:rPr>
          <w:szCs w:val="28"/>
        </w:rPr>
        <w:t xml:space="preserve"> від 12 жовтня 2022 р</w:t>
      </w:r>
      <w:r>
        <w:rPr>
          <w:szCs w:val="28"/>
        </w:rPr>
        <w:t>оку</w:t>
      </w:r>
      <w:r w:rsidRPr="001F266D">
        <w:rPr>
          <w:szCs w:val="28"/>
        </w:rPr>
        <w:t xml:space="preserve"> №</w:t>
      </w:r>
      <w:r>
        <w:rPr>
          <w:szCs w:val="28"/>
        </w:rPr>
        <w:t> </w:t>
      </w:r>
      <w:r w:rsidRPr="001F266D">
        <w:rPr>
          <w:szCs w:val="28"/>
        </w:rPr>
        <w:t xml:space="preserve">1178 </w:t>
      </w:r>
      <w:r w:rsidRPr="002B36D6">
        <w:rPr>
          <w:szCs w:val="28"/>
        </w:rPr>
        <w:t>„</w:t>
      </w:r>
      <w:r w:rsidRPr="001F266D">
        <w:rPr>
          <w:szCs w:val="28"/>
        </w:rPr>
        <w:t xml:space="preserve">Про затвердження особливостей здійснення публічних закупівель товарів, робіт і послуг для замовників, передбачених Законом України </w:t>
      </w:r>
      <w:r w:rsidRPr="002B36D6">
        <w:rPr>
          <w:szCs w:val="28"/>
        </w:rPr>
        <w:t>„</w:t>
      </w:r>
      <w:r w:rsidRPr="002B36D6">
        <w:rPr>
          <w:color w:val="000000"/>
          <w:szCs w:val="28"/>
        </w:rPr>
        <w:t>Про публічні закупівлі</w:t>
      </w:r>
      <w:r w:rsidRPr="002B36D6">
        <w:rPr>
          <w:szCs w:val="28"/>
        </w:rPr>
        <w:t>”</w:t>
      </w:r>
      <w:r w:rsidRPr="001F266D">
        <w:rPr>
          <w:szCs w:val="28"/>
        </w:rPr>
        <w:t xml:space="preserve">, на період дії правового режиму воєнного стану в Україні та протягом 90 днів </w:t>
      </w:r>
      <w:r>
        <w:rPr>
          <w:szCs w:val="28"/>
        </w:rPr>
        <w:t>і</w:t>
      </w:r>
      <w:r w:rsidRPr="001F266D">
        <w:rPr>
          <w:szCs w:val="28"/>
        </w:rPr>
        <w:t>з дня й</w:t>
      </w:r>
      <w:r>
        <w:rPr>
          <w:szCs w:val="28"/>
        </w:rPr>
        <w:t>ого припинення або скасування.</w:t>
      </w:r>
    </w:p>
    <w:p w:rsidR="007D2FFD" w:rsidRPr="00EA60D1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  <w:lang w:eastAsia="uk-UA"/>
        </w:rPr>
        <w:t xml:space="preserve">Аналіз наявного </w:t>
      </w:r>
      <w:r>
        <w:rPr>
          <w:color w:val="000000"/>
          <w:szCs w:val="28"/>
          <w:lang w:eastAsia="uk-UA"/>
        </w:rPr>
        <w:t xml:space="preserve">контрагента може здійснюватися Головним спеціалістом </w:t>
      </w:r>
      <w:r w:rsidRPr="002B36D6">
        <w:rPr>
          <w:color w:val="000000"/>
          <w:szCs w:val="28"/>
          <w:lang w:eastAsia="uk-UA"/>
        </w:rPr>
        <w:t>на будь-якому етапі виконання раніше укладених договорів про закупівлю товарів, робіт і послуг для врахування його результатів під час оцінки корупційних ризиків у</w:t>
      </w:r>
      <w:r w:rsidRPr="002B36D6">
        <w:rPr>
          <w:szCs w:val="28"/>
          <w:lang w:eastAsia="uk-UA"/>
        </w:rPr>
        <w:t xml:space="preserve"> </w:t>
      </w:r>
      <w:r w:rsidRPr="002B36D6">
        <w:rPr>
          <w:color w:val="000000"/>
          <w:szCs w:val="28"/>
          <w:lang w:eastAsia="uk-UA"/>
        </w:rPr>
        <w:t xml:space="preserve">діяльності </w:t>
      </w:r>
      <w:r>
        <w:rPr>
          <w:color w:val="000000"/>
          <w:szCs w:val="28"/>
        </w:rPr>
        <w:t>Адміністрації</w:t>
      </w:r>
      <w:r w:rsidRPr="002B36D6">
        <w:rPr>
          <w:color w:val="000000"/>
          <w:szCs w:val="28"/>
          <w:lang w:eastAsia="uk-UA"/>
        </w:rPr>
        <w:t>.</w:t>
      </w:r>
    </w:p>
    <w:p w:rsidR="007D2FFD" w:rsidRPr="002B36D6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  <w:lang w:eastAsia="uk-UA"/>
        </w:rPr>
        <w:t>6.</w:t>
      </w:r>
      <w:r>
        <w:rPr>
          <w:color w:val="000000"/>
          <w:szCs w:val="28"/>
          <w:lang w:eastAsia="uk-UA"/>
        </w:rPr>
        <w:t> </w:t>
      </w:r>
      <w:r w:rsidRPr="002B36D6">
        <w:rPr>
          <w:color w:val="000000"/>
          <w:szCs w:val="28"/>
          <w:lang w:eastAsia="uk-UA"/>
        </w:rPr>
        <w:t>Аналіз контрагентів може здійснюватися шляхом:</w:t>
      </w:r>
    </w:p>
    <w:p w:rsidR="007D2FFD" w:rsidRPr="002B36D6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  <w:lang w:eastAsia="uk-UA"/>
        </w:rPr>
        <w:t>а)</w:t>
      </w:r>
      <w:r>
        <w:rPr>
          <w:color w:val="000000"/>
          <w:szCs w:val="28"/>
          <w:lang w:eastAsia="uk-UA"/>
        </w:rPr>
        <w:t> </w:t>
      </w:r>
      <w:r w:rsidRPr="002B36D6">
        <w:rPr>
          <w:color w:val="000000"/>
          <w:szCs w:val="28"/>
          <w:lang w:eastAsia="uk-UA"/>
        </w:rPr>
        <w:t xml:space="preserve">збору та оцінки публічної інформації щодо контрагента, що оприлюднена у формі відкритих даних згідно із Законом України </w:t>
      </w:r>
      <w:r w:rsidRPr="002B36D6">
        <w:rPr>
          <w:szCs w:val="28"/>
          <w:lang w:eastAsia="uk-UA"/>
        </w:rPr>
        <w:t>„</w:t>
      </w:r>
      <w:r w:rsidRPr="002B36D6">
        <w:rPr>
          <w:color w:val="000000"/>
          <w:szCs w:val="28"/>
          <w:lang w:eastAsia="uk-UA"/>
        </w:rPr>
        <w:t>Про доступ до публічної інформації</w:t>
      </w:r>
      <w:r w:rsidRPr="002B36D6">
        <w:rPr>
          <w:szCs w:val="28"/>
          <w:lang w:eastAsia="uk-UA"/>
        </w:rPr>
        <w:t>”</w:t>
      </w:r>
      <w:r w:rsidRPr="002B36D6">
        <w:rPr>
          <w:color w:val="000000"/>
          <w:szCs w:val="28"/>
          <w:lang w:eastAsia="uk-UA"/>
        </w:rPr>
        <w:t>, або публічної інформації, що є доступною в електронній системі закупівель чи інформації із документів, поданих контрагентом;</w:t>
      </w:r>
    </w:p>
    <w:p w:rsidR="007D2FFD" w:rsidRPr="002B36D6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  <w:lang w:eastAsia="uk-UA"/>
        </w:rPr>
        <w:t>б)</w:t>
      </w:r>
      <w:r>
        <w:rPr>
          <w:color w:val="000000"/>
          <w:szCs w:val="28"/>
          <w:lang w:eastAsia="uk-UA"/>
        </w:rPr>
        <w:t> </w:t>
      </w:r>
      <w:r w:rsidRPr="002B36D6">
        <w:rPr>
          <w:color w:val="000000"/>
          <w:szCs w:val="28"/>
          <w:lang w:eastAsia="uk-UA"/>
        </w:rPr>
        <w:t>формування пошукових електронних запитів до:</w:t>
      </w:r>
    </w:p>
    <w:p w:rsidR="007D2FFD" w:rsidRPr="002B36D6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  <w:lang w:eastAsia="uk-UA"/>
        </w:rPr>
        <w:t>Єдиного державного реєстр</w:t>
      </w:r>
      <w:r>
        <w:rPr>
          <w:color w:val="000000"/>
          <w:szCs w:val="28"/>
          <w:lang w:eastAsia="uk-UA"/>
        </w:rPr>
        <w:t>у юридичних осіб, фізичних осіб-</w:t>
      </w:r>
      <w:r w:rsidRPr="002B36D6">
        <w:rPr>
          <w:color w:val="000000"/>
          <w:szCs w:val="28"/>
          <w:lang w:eastAsia="uk-UA"/>
        </w:rPr>
        <w:t>підприємців та громадських формувань;</w:t>
      </w:r>
    </w:p>
    <w:p w:rsidR="007D2FFD" w:rsidRPr="002B36D6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  <w:lang w:eastAsia="uk-UA"/>
        </w:rPr>
        <w:t>Єдиного державного реєстру осіб, які вчинили корупційні або пов’язані з корупцією правопорушення;</w:t>
      </w:r>
    </w:p>
    <w:p w:rsidR="007D2FFD" w:rsidRPr="002B36D6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  <w:lang w:eastAsia="uk-UA"/>
        </w:rPr>
        <w:t>Єдиного державного реєстру судових рішень;</w:t>
      </w:r>
    </w:p>
    <w:p w:rsidR="007D2FFD" w:rsidRPr="002B36D6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  <w:lang w:eastAsia="uk-UA"/>
        </w:rPr>
        <w:t xml:space="preserve">Інформаційного сервісу Державної податкової служби </w:t>
      </w:r>
      <w:r w:rsidRPr="002B36D6">
        <w:rPr>
          <w:szCs w:val="28"/>
          <w:lang w:eastAsia="uk-UA"/>
        </w:rPr>
        <w:t>„</w:t>
      </w:r>
      <w:r w:rsidRPr="002B36D6">
        <w:rPr>
          <w:color w:val="000000"/>
          <w:szCs w:val="28"/>
          <w:lang w:eastAsia="uk-UA"/>
        </w:rPr>
        <w:t>Дізнайся більше про свого ділового партнера</w:t>
      </w:r>
      <w:r w:rsidRPr="002B36D6">
        <w:rPr>
          <w:szCs w:val="28"/>
          <w:lang w:eastAsia="uk-UA"/>
        </w:rPr>
        <w:t>”</w:t>
      </w:r>
      <w:r w:rsidRPr="002B36D6">
        <w:rPr>
          <w:color w:val="000000"/>
          <w:szCs w:val="28"/>
          <w:lang w:eastAsia="uk-UA"/>
        </w:rPr>
        <w:t>;</w:t>
      </w:r>
    </w:p>
    <w:p w:rsidR="007D2FFD" w:rsidRPr="002B36D6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  <w:lang w:eastAsia="uk-UA"/>
        </w:rPr>
        <w:t xml:space="preserve">Офіційного веб-порталу Антимонопольного комітету (рубрика </w:t>
      </w:r>
      <w:r w:rsidRPr="002B36D6">
        <w:rPr>
          <w:szCs w:val="28"/>
          <w:lang w:eastAsia="uk-UA"/>
        </w:rPr>
        <w:t>„</w:t>
      </w:r>
      <w:r w:rsidRPr="002B36D6">
        <w:rPr>
          <w:color w:val="000000"/>
          <w:szCs w:val="28"/>
          <w:lang w:eastAsia="uk-UA"/>
        </w:rPr>
        <w:t>Зведені відомості щодо спотворення результатів торгів</w:t>
      </w:r>
      <w:r w:rsidRPr="002B36D6">
        <w:rPr>
          <w:szCs w:val="28"/>
          <w:lang w:eastAsia="uk-UA"/>
        </w:rPr>
        <w:t>”</w:t>
      </w:r>
      <w:r w:rsidRPr="002B36D6">
        <w:rPr>
          <w:color w:val="000000"/>
          <w:szCs w:val="28"/>
          <w:lang w:eastAsia="uk-UA"/>
        </w:rPr>
        <w:t>);</w:t>
      </w:r>
    </w:p>
    <w:p w:rsidR="007D2FFD" w:rsidRPr="002B36D6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  <w:lang w:eastAsia="uk-UA"/>
        </w:rPr>
        <w:t>Єдиного державного реєстру боржників;</w:t>
      </w:r>
    </w:p>
    <w:p w:rsidR="007D2FFD" w:rsidRPr="002B36D6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  <w:lang w:eastAsia="uk-UA"/>
        </w:rPr>
        <w:t>в)</w:t>
      </w:r>
      <w:r>
        <w:rPr>
          <w:color w:val="000000"/>
          <w:szCs w:val="28"/>
          <w:lang w:eastAsia="uk-UA"/>
        </w:rPr>
        <w:t> </w:t>
      </w:r>
      <w:r w:rsidRPr="002B36D6">
        <w:rPr>
          <w:color w:val="000000"/>
          <w:szCs w:val="28"/>
          <w:lang w:eastAsia="uk-UA"/>
        </w:rPr>
        <w:t>ініціювання (за наявності інформації із відкритих джерел, яка може бути перевірена) направлення письмових запитів до органів державної влади чи</w:t>
      </w:r>
      <w:r w:rsidRPr="002B36D6">
        <w:rPr>
          <w:szCs w:val="28"/>
          <w:lang w:eastAsia="uk-UA"/>
        </w:rPr>
        <w:t xml:space="preserve"> </w:t>
      </w:r>
      <w:r w:rsidRPr="002B36D6">
        <w:rPr>
          <w:color w:val="000000"/>
          <w:szCs w:val="28"/>
          <w:lang w:eastAsia="uk-UA"/>
        </w:rPr>
        <w:t>органів місцевого самоврядування, а також підприємств, установ чи організацій незалежно від форми власності;</w:t>
      </w:r>
    </w:p>
    <w:p w:rsidR="007D2FFD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  <w:lang w:eastAsia="uk-UA"/>
        </w:rPr>
        <w:t>г)</w:t>
      </w:r>
      <w:r>
        <w:rPr>
          <w:color w:val="000000"/>
          <w:szCs w:val="28"/>
          <w:lang w:eastAsia="uk-UA"/>
        </w:rPr>
        <w:t> </w:t>
      </w:r>
      <w:r w:rsidRPr="002B36D6">
        <w:rPr>
          <w:color w:val="000000"/>
          <w:szCs w:val="28"/>
          <w:lang w:eastAsia="uk-UA"/>
        </w:rPr>
        <w:t>використання інтернет ресурсів чи сервісів, на яких міститься інформація про контрагента.</w:t>
      </w:r>
      <w:r>
        <w:rPr>
          <w:color w:val="000000"/>
          <w:szCs w:val="28"/>
          <w:lang w:eastAsia="uk-UA"/>
        </w:rPr>
        <w:t xml:space="preserve"> </w:t>
      </w:r>
    </w:p>
    <w:p w:rsidR="007D2FFD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                                                       </w:t>
      </w:r>
    </w:p>
    <w:p w:rsidR="007D2FFD" w:rsidRDefault="007D2FFD" w:rsidP="00350D1B">
      <w:pPr>
        <w:pStyle w:val="BodyText"/>
        <w:ind w:firstLine="561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3</w:t>
      </w:r>
    </w:p>
    <w:p w:rsidR="007D2FFD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  <w:lang w:eastAsia="uk-UA"/>
        </w:rPr>
        <w:t>7.</w:t>
      </w:r>
      <w:r>
        <w:rPr>
          <w:color w:val="000000"/>
          <w:szCs w:val="28"/>
          <w:lang w:eastAsia="uk-UA"/>
        </w:rPr>
        <w:t> </w:t>
      </w:r>
      <w:r w:rsidRPr="002B36D6">
        <w:rPr>
          <w:color w:val="000000"/>
          <w:szCs w:val="28"/>
          <w:lang w:eastAsia="uk-UA"/>
        </w:rPr>
        <w:t>Під час аналізу контрагента оцінюється (отримана з загально доступних джерел) інформація про наявність/відсутність, зокрема, таких чинників або ризиків:</w:t>
      </w:r>
    </w:p>
    <w:p w:rsidR="007D2FFD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  <w:lang w:eastAsia="uk-UA"/>
        </w:rPr>
        <w:t>конфлікт  інтересів, політична неупередженість, лобіювання  інтересів;</w:t>
      </w:r>
    </w:p>
    <w:p w:rsidR="007D2FFD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  <w:lang w:eastAsia="uk-UA"/>
        </w:rPr>
        <w:t>відповідність кваліфікаційним критеріям за видом діяльності;</w:t>
      </w:r>
    </w:p>
    <w:p w:rsidR="007D2FFD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  <w:lang w:eastAsia="uk-UA"/>
        </w:rPr>
        <w:t>відсутність контрагента за його юридичною адресою (за наявності інформації чи реальної можливості перевірити);</w:t>
      </w:r>
    </w:p>
    <w:p w:rsidR="007D2FFD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  <w:lang w:eastAsia="uk-UA"/>
        </w:rPr>
        <w:t>історія чи перебування у стадії припинення або банкрутства контрагента;</w:t>
      </w:r>
    </w:p>
    <w:p w:rsidR="007D2FFD" w:rsidRDefault="007D2FFD" w:rsidP="003469DA">
      <w:pPr>
        <w:pStyle w:val="BodyText"/>
        <w:ind w:firstLine="561"/>
        <w:rPr>
          <w:color w:val="000000"/>
          <w:szCs w:val="28"/>
          <w:lang w:eastAsia="uk-UA"/>
        </w:rPr>
      </w:pPr>
      <w:r w:rsidRPr="002B36D6">
        <w:rPr>
          <w:color w:val="000000"/>
          <w:szCs w:val="28"/>
          <w:lang w:eastAsia="uk-UA"/>
        </w:rPr>
        <w:t>антикорупційні політики та/або етики, доброчесність;</w:t>
      </w:r>
    </w:p>
    <w:p w:rsidR="007D2FFD" w:rsidRDefault="007D2FFD" w:rsidP="003469DA">
      <w:pPr>
        <w:pStyle w:val="BodyText"/>
        <w:ind w:firstLine="561"/>
        <w:rPr>
          <w:szCs w:val="28"/>
        </w:rPr>
      </w:pPr>
      <w:r>
        <w:rPr>
          <w:color w:val="000000"/>
          <w:szCs w:val="28"/>
          <w:lang w:eastAsia="uk-UA"/>
        </w:rPr>
        <w:t>перебування компанії та/</w:t>
      </w:r>
      <w:r w:rsidRPr="004624A8">
        <w:rPr>
          <w:color w:val="000000"/>
          <w:szCs w:val="28"/>
          <w:lang w:eastAsia="uk-UA"/>
        </w:rPr>
        <w:t>або посадових осіб</w:t>
      </w:r>
      <w:r>
        <w:rPr>
          <w:color w:val="000000"/>
          <w:szCs w:val="28"/>
          <w:lang w:eastAsia="uk-UA"/>
        </w:rPr>
        <w:t xml:space="preserve"> </w:t>
      </w:r>
      <w:r w:rsidRPr="004624A8">
        <w:rPr>
          <w:color w:val="000000"/>
          <w:szCs w:val="28"/>
          <w:lang w:eastAsia="uk-UA"/>
        </w:rPr>
        <w:t>(керівництва), бенефіціарів у санкційних списках;</w:t>
      </w:r>
    </w:p>
    <w:p w:rsidR="007D2FFD" w:rsidRPr="002B36D6" w:rsidRDefault="007D2FFD" w:rsidP="003469DA">
      <w:pPr>
        <w:pStyle w:val="BodyText"/>
        <w:ind w:firstLine="561"/>
        <w:rPr>
          <w:szCs w:val="28"/>
        </w:rPr>
      </w:pPr>
      <w:r w:rsidRPr="002B36D6">
        <w:rPr>
          <w:color w:val="000000"/>
          <w:szCs w:val="28"/>
        </w:rPr>
        <w:t>наявність судових рішень.</w:t>
      </w:r>
    </w:p>
    <w:p w:rsidR="007D2FFD" w:rsidRPr="002B36D6" w:rsidRDefault="007D2FFD" w:rsidP="003469DA">
      <w:pPr>
        <w:pStyle w:val="BodyText"/>
        <w:ind w:firstLine="580"/>
        <w:rPr>
          <w:szCs w:val="28"/>
        </w:rPr>
      </w:pPr>
      <w:r>
        <w:rPr>
          <w:color w:val="000000"/>
          <w:szCs w:val="28"/>
        </w:rPr>
        <w:t>З</w:t>
      </w:r>
      <w:r w:rsidRPr="002B36D6">
        <w:rPr>
          <w:color w:val="000000"/>
          <w:szCs w:val="28"/>
        </w:rPr>
        <w:t>алежно від специфікації закупівлі можуть бути оцінені і інші чинники та ризики державних закупівель.</w:t>
      </w:r>
    </w:p>
    <w:p w:rsidR="007D2FFD" w:rsidRDefault="007D2FFD" w:rsidP="003469DA">
      <w:pPr>
        <w:pStyle w:val="BodyText"/>
        <w:ind w:firstLine="580"/>
      </w:pPr>
      <w:r w:rsidRPr="002B36D6">
        <w:rPr>
          <w:szCs w:val="28"/>
        </w:rPr>
        <w:t>8.</w:t>
      </w:r>
      <w:r>
        <w:rPr>
          <w:szCs w:val="28"/>
        </w:rPr>
        <w:t> </w:t>
      </w:r>
      <w:r w:rsidRPr="002B36D6">
        <w:rPr>
          <w:color w:val="000000"/>
          <w:szCs w:val="28"/>
        </w:rPr>
        <w:t>Результати аналізу наявних контрагентів викла</w:t>
      </w:r>
      <w:r>
        <w:rPr>
          <w:color w:val="000000"/>
          <w:szCs w:val="28"/>
        </w:rPr>
        <w:t>даються письмово у інформаційній довідці</w:t>
      </w:r>
      <w:r w:rsidRPr="002B36D6">
        <w:rPr>
          <w:color w:val="000000"/>
          <w:szCs w:val="28"/>
        </w:rPr>
        <w:t xml:space="preserve"> за формою, наведеною у додатку до Порядку, та беруться до уваги п</w:t>
      </w:r>
      <w:r>
        <w:rPr>
          <w:color w:val="000000"/>
          <w:szCs w:val="28"/>
        </w:rPr>
        <w:t>ід час</w:t>
      </w:r>
      <w:r w:rsidRPr="002B36D6">
        <w:rPr>
          <w:color w:val="000000"/>
          <w:szCs w:val="28"/>
        </w:rPr>
        <w:t xml:space="preserve"> оцін</w:t>
      </w:r>
      <w:r>
        <w:rPr>
          <w:color w:val="000000"/>
          <w:szCs w:val="28"/>
        </w:rPr>
        <w:t>ки</w:t>
      </w:r>
      <w:r w:rsidRPr="002B36D6">
        <w:rPr>
          <w:color w:val="000000"/>
          <w:szCs w:val="28"/>
        </w:rPr>
        <w:t xml:space="preserve"> корупційних ризиків у діяльності </w:t>
      </w:r>
      <w:r>
        <w:rPr>
          <w:color w:val="000000"/>
          <w:szCs w:val="28"/>
        </w:rPr>
        <w:t>Адміністрації</w:t>
      </w:r>
      <w:r w:rsidRPr="002B36D6">
        <w:rPr>
          <w:color w:val="000000"/>
          <w:szCs w:val="28"/>
        </w:rPr>
        <w:t>.</w:t>
      </w:r>
      <w:r w:rsidRPr="00BF2DDE">
        <w:t xml:space="preserve"> </w:t>
      </w:r>
    </w:p>
    <w:p w:rsidR="007D2FFD" w:rsidRDefault="007D2FFD" w:rsidP="003469DA">
      <w:pPr>
        <w:pStyle w:val="BodyText"/>
        <w:ind w:firstLine="580"/>
        <w:rPr>
          <w:szCs w:val="28"/>
        </w:rPr>
      </w:pPr>
      <w:r w:rsidRPr="00BF2DDE">
        <w:rPr>
          <w:szCs w:val="28"/>
        </w:rPr>
        <w:t xml:space="preserve">Інформаційна довідка містить: </w:t>
      </w:r>
    </w:p>
    <w:p w:rsidR="007D2FFD" w:rsidRDefault="007D2FFD" w:rsidP="003469DA">
      <w:pPr>
        <w:pStyle w:val="BodyText"/>
        <w:ind w:firstLine="580"/>
        <w:rPr>
          <w:szCs w:val="28"/>
        </w:rPr>
      </w:pPr>
      <w:r>
        <w:rPr>
          <w:szCs w:val="28"/>
        </w:rPr>
        <w:t xml:space="preserve"> інформацію про</w:t>
      </w:r>
      <w:r w:rsidRPr="00BF2DDE">
        <w:rPr>
          <w:szCs w:val="28"/>
        </w:rPr>
        <w:t xml:space="preserve"> контрагента; </w:t>
      </w:r>
    </w:p>
    <w:p w:rsidR="007D2FFD" w:rsidRDefault="007D2FFD" w:rsidP="003469DA">
      <w:pPr>
        <w:pStyle w:val="BodyText"/>
        <w:ind w:firstLine="580"/>
        <w:rPr>
          <w:szCs w:val="28"/>
        </w:rPr>
      </w:pPr>
      <w:r>
        <w:rPr>
          <w:szCs w:val="28"/>
        </w:rPr>
        <w:t xml:space="preserve"> тендер, на який подавався</w:t>
      </w:r>
      <w:r w:rsidRPr="00BF2DDE">
        <w:rPr>
          <w:szCs w:val="28"/>
        </w:rPr>
        <w:t xml:space="preserve">; </w:t>
      </w:r>
    </w:p>
    <w:p w:rsidR="007D2FFD" w:rsidRDefault="007D2FFD" w:rsidP="003469DA">
      <w:pPr>
        <w:pStyle w:val="BodyText"/>
        <w:ind w:firstLine="580"/>
        <w:rPr>
          <w:szCs w:val="28"/>
        </w:rPr>
      </w:pPr>
      <w:r>
        <w:rPr>
          <w:szCs w:val="28"/>
        </w:rPr>
        <w:t xml:space="preserve"> підстави перевірки;</w:t>
      </w:r>
    </w:p>
    <w:p w:rsidR="007D2FFD" w:rsidRDefault="007D2FFD" w:rsidP="003469DA">
      <w:pPr>
        <w:pStyle w:val="BodyText"/>
        <w:ind w:firstLine="580"/>
        <w:rPr>
          <w:szCs w:val="28"/>
        </w:rPr>
      </w:pPr>
      <w:r>
        <w:rPr>
          <w:szCs w:val="28"/>
        </w:rPr>
        <w:t xml:space="preserve"> інформаційна база дослідження</w:t>
      </w:r>
      <w:r w:rsidRPr="00BF2DDE">
        <w:rPr>
          <w:szCs w:val="28"/>
        </w:rPr>
        <w:t>;</w:t>
      </w:r>
    </w:p>
    <w:p w:rsidR="007D2FFD" w:rsidRPr="00BF2DDE" w:rsidRDefault="007D2FFD" w:rsidP="003469DA">
      <w:pPr>
        <w:pStyle w:val="BodyText"/>
        <w:ind w:firstLine="580"/>
        <w:rPr>
          <w:szCs w:val="28"/>
        </w:rPr>
      </w:pPr>
      <w:r>
        <w:rPr>
          <w:szCs w:val="28"/>
        </w:rPr>
        <w:t xml:space="preserve"> наявність причин для відмови контрагенту.</w:t>
      </w:r>
    </w:p>
    <w:p w:rsidR="007D2FFD" w:rsidRPr="00173D67" w:rsidRDefault="007D2FFD" w:rsidP="003469DA">
      <w:pPr>
        <w:pStyle w:val="BodyText"/>
        <w:ind w:firstLine="580"/>
        <w:rPr>
          <w:szCs w:val="28"/>
        </w:rPr>
      </w:pPr>
      <w:r w:rsidRPr="002B36D6">
        <w:rPr>
          <w:szCs w:val="28"/>
        </w:rPr>
        <w:t>9.</w:t>
      </w:r>
      <w:r>
        <w:rPr>
          <w:szCs w:val="28"/>
        </w:rPr>
        <w:t> </w:t>
      </w:r>
      <w:r>
        <w:rPr>
          <w:color w:val="000000"/>
          <w:szCs w:val="28"/>
        </w:rPr>
        <w:t xml:space="preserve">Результати </w:t>
      </w:r>
      <w:r w:rsidRPr="00173D67">
        <w:rPr>
          <w:color w:val="000000"/>
          <w:szCs w:val="28"/>
        </w:rPr>
        <w:t xml:space="preserve">аналізу потенційних контрагентів </w:t>
      </w:r>
      <w:r>
        <w:rPr>
          <w:color w:val="000000"/>
          <w:szCs w:val="28"/>
        </w:rPr>
        <w:t>Головний спеціаліст доводить до відома голову районної</w:t>
      </w:r>
      <w:r w:rsidRPr="00173D67">
        <w:rPr>
          <w:color w:val="000000"/>
          <w:szCs w:val="28"/>
        </w:rPr>
        <w:t xml:space="preserve"> державної адміністрації – начал</w:t>
      </w:r>
      <w:r>
        <w:rPr>
          <w:color w:val="000000"/>
          <w:szCs w:val="28"/>
        </w:rPr>
        <w:t>ьника</w:t>
      </w:r>
      <w:r w:rsidRPr="00173D6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районної</w:t>
      </w:r>
      <w:r w:rsidRPr="00173D67">
        <w:rPr>
          <w:color w:val="000000"/>
          <w:szCs w:val="28"/>
        </w:rPr>
        <w:t xml:space="preserve"> військової адміністрації</w:t>
      </w:r>
      <w:r>
        <w:rPr>
          <w:color w:val="000000"/>
          <w:szCs w:val="28"/>
        </w:rPr>
        <w:t>, а також посадову особу, що здійснює функції замовника з метою прийняття обгрунтованого рішення стосовно подальших правовідносин із відповідним контрагентом.</w:t>
      </w:r>
    </w:p>
    <w:p w:rsidR="007D2FFD" w:rsidRDefault="007D2FFD" w:rsidP="003469DA">
      <w:pPr>
        <w:pStyle w:val="BodyText"/>
        <w:ind w:firstLine="580"/>
        <w:rPr>
          <w:color w:val="000000"/>
          <w:szCs w:val="28"/>
          <w:lang w:eastAsia="uk-UA"/>
        </w:rPr>
      </w:pPr>
      <w:r w:rsidRPr="00173D67">
        <w:rPr>
          <w:szCs w:val="28"/>
        </w:rPr>
        <w:t>10.</w:t>
      </w:r>
      <w:r>
        <w:rPr>
          <w:szCs w:val="28"/>
        </w:rPr>
        <w:t> </w:t>
      </w:r>
      <w:r w:rsidRPr="00173D67">
        <w:rPr>
          <w:color w:val="000000"/>
          <w:szCs w:val="28"/>
        </w:rPr>
        <w:t>Матеріали щодо аналізу потенційних та наявних контрагентів зберігаються відповідальною особою за його проведення в порядку і протягом строку, встановленого законодавством.</w:t>
      </w:r>
      <w:r w:rsidRPr="00173D67">
        <w:rPr>
          <w:color w:val="000000"/>
          <w:szCs w:val="28"/>
          <w:lang w:eastAsia="uk-UA"/>
        </w:rPr>
        <w:t xml:space="preserve"> </w:t>
      </w:r>
    </w:p>
    <w:p w:rsidR="007D2FFD" w:rsidRDefault="007D2FFD" w:rsidP="003469DA">
      <w:pPr>
        <w:pStyle w:val="BodyText"/>
        <w:ind w:firstLine="580"/>
        <w:rPr>
          <w:color w:val="000000"/>
          <w:szCs w:val="28"/>
          <w:lang w:eastAsia="uk-UA"/>
        </w:rPr>
      </w:pPr>
    </w:p>
    <w:p w:rsidR="007D2FFD" w:rsidRDefault="007D2FFD" w:rsidP="003469DA">
      <w:pPr>
        <w:pStyle w:val="BodyText"/>
        <w:ind w:firstLine="580"/>
        <w:rPr>
          <w:color w:val="000000"/>
          <w:szCs w:val="28"/>
          <w:lang w:eastAsia="uk-UA"/>
        </w:rPr>
      </w:pPr>
    </w:p>
    <w:p w:rsidR="007D2FFD" w:rsidRDefault="007D2FFD" w:rsidP="003469DA">
      <w:pPr>
        <w:pStyle w:val="BodyText"/>
        <w:ind w:firstLine="580"/>
        <w:rPr>
          <w:color w:val="000000"/>
          <w:szCs w:val="28"/>
          <w:lang w:eastAsia="uk-UA"/>
        </w:rPr>
      </w:pPr>
    </w:p>
    <w:p w:rsidR="007D2FFD" w:rsidRDefault="007D2FFD" w:rsidP="00A1182D">
      <w:pPr>
        <w:jc w:val="both"/>
      </w:pPr>
    </w:p>
    <w:p w:rsidR="007D2FFD" w:rsidRDefault="007D2FFD" w:rsidP="00A1182D">
      <w:pPr>
        <w:jc w:val="both"/>
      </w:pPr>
    </w:p>
    <w:p w:rsidR="007D2FFD" w:rsidRDefault="007D2FFD" w:rsidP="00A1182D">
      <w:pPr>
        <w:jc w:val="both"/>
      </w:pPr>
    </w:p>
    <w:p w:rsidR="007D2FFD" w:rsidRDefault="007D2FFD" w:rsidP="00A1182D">
      <w:pPr>
        <w:jc w:val="both"/>
      </w:pPr>
    </w:p>
    <w:p w:rsidR="007D2FFD" w:rsidRDefault="007D2FFD" w:rsidP="00A1182D">
      <w:pPr>
        <w:jc w:val="both"/>
      </w:pPr>
    </w:p>
    <w:p w:rsidR="007D2FFD" w:rsidRDefault="007D2FFD" w:rsidP="00A1182D">
      <w:pPr>
        <w:jc w:val="both"/>
      </w:pPr>
    </w:p>
    <w:p w:rsidR="007D2FFD" w:rsidRDefault="007D2FFD" w:rsidP="00A1182D">
      <w:pPr>
        <w:jc w:val="both"/>
      </w:pPr>
    </w:p>
    <w:p w:rsidR="007D2FFD" w:rsidRDefault="007D2FFD" w:rsidP="00A1182D">
      <w:pPr>
        <w:jc w:val="both"/>
      </w:pPr>
    </w:p>
    <w:p w:rsidR="007D2FFD" w:rsidRDefault="007D2FFD" w:rsidP="00A1182D">
      <w:pPr>
        <w:jc w:val="both"/>
      </w:pPr>
    </w:p>
    <w:p w:rsidR="007D2FFD" w:rsidRDefault="007D2FFD" w:rsidP="00A1182D">
      <w:pPr>
        <w:jc w:val="both"/>
      </w:pPr>
    </w:p>
    <w:tbl>
      <w:tblPr>
        <w:tblW w:w="9889" w:type="dxa"/>
        <w:tblInd w:w="-106" w:type="dxa"/>
        <w:tblLook w:val="00A0"/>
      </w:tblPr>
      <w:tblGrid>
        <w:gridCol w:w="8152"/>
        <w:gridCol w:w="1737"/>
      </w:tblGrid>
      <w:tr w:rsidR="007D2FFD" w:rsidRPr="0083141D" w:rsidTr="007126DA">
        <w:tc>
          <w:tcPr>
            <w:tcW w:w="8152" w:type="dxa"/>
          </w:tcPr>
          <w:p w:rsidR="007D2FFD" w:rsidRDefault="007D2FFD" w:rsidP="007126DA">
            <w:pPr>
              <w:tabs>
                <w:tab w:val="left" w:pos="7590"/>
              </w:tabs>
              <w:jc w:val="both"/>
              <w:rPr>
                <w:b/>
                <w:bCs/>
              </w:rPr>
            </w:pPr>
          </w:p>
          <w:p w:rsidR="007D2FFD" w:rsidRDefault="007D2FFD" w:rsidP="007126DA">
            <w:pPr>
              <w:tabs>
                <w:tab w:val="left" w:pos="7590"/>
              </w:tabs>
              <w:jc w:val="both"/>
              <w:rPr>
                <w:b/>
                <w:bCs/>
              </w:rPr>
            </w:pPr>
          </w:p>
          <w:p w:rsidR="007D2FFD" w:rsidRDefault="007D2FFD" w:rsidP="007126DA">
            <w:pPr>
              <w:tabs>
                <w:tab w:val="left" w:pos="7590"/>
              </w:tabs>
              <w:jc w:val="both"/>
              <w:rPr>
                <w:b/>
                <w:bCs/>
              </w:rPr>
            </w:pPr>
          </w:p>
          <w:p w:rsidR="007D2FFD" w:rsidRDefault="007D2FFD" w:rsidP="007126DA">
            <w:pPr>
              <w:tabs>
                <w:tab w:val="left" w:pos="7590"/>
              </w:tabs>
              <w:jc w:val="both"/>
              <w:rPr>
                <w:b/>
                <w:bCs/>
              </w:rPr>
            </w:pPr>
          </w:p>
          <w:p w:rsidR="007D2FFD" w:rsidRPr="0083141D" w:rsidRDefault="007D2FFD" w:rsidP="007126DA">
            <w:pPr>
              <w:tabs>
                <w:tab w:val="left" w:pos="7590"/>
              </w:tabs>
              <w:jc w:val="both"/>
              <w:rPr>
                <w:b/>
                <w:bCs/>
              </w:rPr>
            </w:pPr>
          </w:p>
        </w:tc>
        <w:tc>
          <w:tcPr>
            <w:tcW w:w="1737" w:type="dxa"/>
          </w:tcPr>
          <w:p w:rsidR="007D2FFD" w:rsidRPr="0083141D" w:rsidRDefault="007D2FFD" w:rsidP="007126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41D"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</w:p>
          <w:p w:rsidR="007D2FFD" w:rsidRPr="0083141D" w:rsidRDefault="007D2FFD" w:rsidP="007126DA">
            <w:pPr>
              <w:jc w:val="both"/>
              <w:rPr>
                <w:b/>
                <w:bCs/>
              </w:rPr>
            </w:pPr>
            <w:r w:rsidRPr="0083141D">
              <w:rPr>
                <w:rFonts w:ascii="Times New Roman" w:hAnsi="Times New Roman"/>
                <w:sz w:val="28"/>
                <w:szCs w:val="28"/>
              </w:rPr>
              <w:t>до Пор</w:t>
            </w:r>
            <w:r>
              <w:rPr>
                <w:rFonts w:ascii="Times New Roman" w:hAnsi="Times New Roman"/>
                <w:sz w:val="28"/>
                <w:szCs w:val="28"/>
              </w:rPr>
              <w:t>ядку</w:t>
            </w:r>
          </w:p>
        </w:tc>
      </w:tr>
    </w:tbl>
    <w:p w:rsidR="007D2FFD" w:rsidRDefault="007D2FFD" w:rsidP="00874205">
      <w:pPr>
        <w:jc w:val="center"/>
        <w:rPr>
          <w:rFonts w:ascii="Times New Roman" w:hAnsi="Times New Roman"/>
          <w:sz w:val="28"/>
          <w:szCs w:val="28"/>
        </w:rPr>
      </w:pPr>
      <w:r w:rsidRPr="005940E4">
        <w:rPr>
          <w:rFonts w:ascii="Times New Roman" w:hAnsi="Times New Roman"/>
          <w:sz w:val="28"/>
          <w:szCs w:val="28"/>
        </w:rPr>
        <w:t>ІНФОРМАЦІЯ ПРО КОНТРАГЕНТА</w:t>
      </w:r>
    </w:p>
    <w:p w:rsidR="007D2FFD" w:rsidRPr="005940E4" w:rsidRDefault="007D2FFD" w:rsidP="00874205">
      <w:pPr>
        <w:jc w:val="center"/>
        <w:rPr>
          <w:rFonts w:ascii="Times New Roman" w:hAnsi="Times New Roman"/>
          <w:sz w:val="28"/>
          <w:szCs w:val="28"/>
        </w:rPr>
      </w:pPr>
    </w:p>
    <w:p w:rsidR="007D2FFD" w:rsidRPr="005940E4" w:rsidRDefault="007D2FFD" w:rsidP="00874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 </w:t>
      </w:r>
      <w:r w:rsidRPr="005940E4">
        <w:rPr>
          <w:rFonts w:ascii="Times New Roman" w:hAnsi="Times New Roman"/>
          <w:sz w:val="28"/>
          <w:szCs w:val="28"/>
        </w:rPr>
        <w:t>організації:__________________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5940E4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</w:t>
      </w:r>
      <w:r w:rsidRPr="005940E4">
        <w:rPr>
          <w:rFonts w:ascii="Times New Roman" w:hAnsi="Times New Roman"/>
          <w:sz w:val="28"/>
          <w:szCs w:val="28"/>
        </w:rPr>
        <w:t>____</w:t>
      </w:r>
    </w:p>
    <w:p w:rsidR="007D2FFD" w:rsidRPr="005940E4" w:rsidRDefault="007D2FFD" w:rsidP="00874205">
      <w:pPr>
        <w:rPr>
          <w:rFonts w:ascii="Times New Roman" w:hAnsi="Times New Roman"/>
          <w:sz w:val="28"/>
          <w:szCs w:val="28"/>
        </w:rPr>
      </w:pPr>
      <w:r w:rsidRPr="005940E4">
        <w:rPr>
          <w:rFonts w:ascii="Times New Roman" w:hAnsi="Times New Roman"/>
          <w:sz w:val="28"/>
          <w:szCs w:val="28"/>
        </w:rPr>
        <w:t>Організаційно-правова форма:__________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5940E4">
        <w:rPr>
          <w:rFonts w:ascii="Times New Roman" w:hAnsi="Times New Roman"/>
          <w:sz w:val="28"/>
          <w:szCs w:val="28"/>
        </w:rPr>
        <w:t>___</w:t>
      </w:r>
      <w:r w:rsidRPr="00967957">
        <w:rPr>
          <w:rFonts w:ascii="Times New Roman" w:hAnsi="Times New Roman"/>
          <w:sz w:val="28"/>
          <w:szCs w:val="28"/>
        </w:rPr>
        <w:t xml:space="preserve"> </w:t>
      </w:r>
    </w:p>
    <w:p w:rsidR="007D2FFD" w:rsidRPr="005940E4" w:rsidRDefault="007D2FFD" w:rsidP="00874205">
      <w:pPr>
        <w:rPr>
          <w:rFonts w:ascii="Times New Roman" w:hAnsi="Times New Roman"/>
          <w:sz w:val="28"/>
          <w:szCs w:val="28"/>
        </w:rPr>
      </w:pPr>
      <w:r w:rsidRPr="005940E4">
        <w:rPr>
          <w:rFonts w:ascii="Times New Roman" w:hAnsi="Times New Roman"/>
          <w:sz w:val="28"/>
          <w:szCs w:val="28"/>
        </w:rPr>
        <w:t>Форма власності:________________________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940E4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</w:t>
      </w:r>
      <w:r w:rsidRPr="005940E4">
        <w:rPr>
          <w:rFonts w:ascii="Times New Roman" w:hAnsi="Times New Roman"/>
          <w:sz w:val="28"/>
          <w:szCs w:val="28"/>
        </w:rPr>
        <w:t>___</w:t>
      </w:r>
    </w:p>
    <w:p w:rsidR="007D2FFD" w:rsidRPr="005940E4" w:rsidRDefault="007D2FFD" w:rsidP="00874205">
      <w:pPr>
        <w:rPr>
          <w:rFonts w:ascii="Times New Roman" w:hAnsi="Times New Roman"/>
          <w:sz w:val="28"/>
          <w:szCs w:val="28"/>
        </w:rPr>
      </w:pPr>
      <w:r w:rsidRPr="005940E4">
        <w:rPr>
          <w:rFonts w:ascii="Times New Roman" w:hAnsi="Times New Roman"/>
          <w:sz w:val="28"/>
          <w:szCs w:val="28"/>
        </w:rPr>
        <w:t>Код ЄДРПОУ: 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5940E4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</w:t>
      </w:r>
      <w:r w:rsidRPr="005940E4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</w:t>
      </w:r>
      <w:r w:rsidRPr="005940E4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  <w:r w:rsidRPr="005940E4">
        <w:rPr>
          <w:rFonts w:ascii="Times New Roman" w:hAnsi="Times New Roman"/>
          <w:sz w:val="28"/>
          <w:szCs w:val="28"/>
        </w:rPr>
        <w:t xml:space="preserve"> </w:t>
      </w:r>
    </w:p>
    <w:p w:rsidR="007D2FFD" w:rsidRPr="005940E4" w:rsidRDefault="007D2FFD" w:rsidP="00874205">
      <w:pPr>
        <w:rPr>
          <w:rFonts w:ascii="Times New Roman" w:hAnsi="Times New Roman"/>
          <w:sz w:val="28"/>
          <w:szCs w:val="28"/>
        </w:rPr>
      </w:pPr>
      <w:r w:rsidRPr="005940E4">
        <w:rPr>
          <w:rFonts w:ascii="Times New Roman" w:hAnsi="Times New Roman"/>
          <w:sz w:val="28"/>
          <w:szCs w:val="28"/>
        </w:rPr>
        <w:t>Дата реєстрації:_____________________________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5940E4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</w:t>
      </w:r>
      <w:r w:rsidRPr="005940E4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</w:t>
      </w:r>
      <w:r w:rsidRPr="005940E4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</w:t>
      </w:r>
      <w:r w:rsidRPr="005940E4">
        <w:rPr>
          <w:rFonts w:ascii="Times New Roman" w:hAnsi="Times New Roman"/>
          <w:sz w:val="28"/>
          <w:szCs w:val="28"/>
        </w:rPr>
        <w:t>_</w:t>
      </w:r>
    </w:p>
    <w:p w:rsidR="007D2FFD" w:rsidRPr="005940E4" w:rsidRDefault="007D2FFD" w:rsidP="00874205">
      <w:pPr>
        <w:rPr>
          <w:rFonts w:ascii="Times New Roman" w:hAnsi="Times New Roman"/>
          <w:sz w:val="28"/>
          <w:szCs w:val="28"/>
        </w:rPr>
      </w:pPr>
      <w:r w:rsidRPr="005940E4">
        <w:rPr>
          <w:rFonts w:ascii="Times New Roman" w:hAnsi="Times New Roman"/>
          <w:sz w:val="28"/>
          <w:szCs w:val="28"/>
        </w:rPr>
        <w:t>Власник організації:_____________________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5940E4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</w:p>
    <w:p w:rsidR="007D2FFD" w:rsidRPr="005940E4" w:rsidRDefault="007D2FFD" w:rsidP="00874205">
      <w:pPr>
        <w:rPr>
          <w:rFonts w:ascii="Times New Roman" w:hAnsi="Times New Roman"/>
          <w:sz w:val="28"/>
          <w:szCs w:val="28"/>
        </w:rPr>
      </w:pPr>
      <w:r w:rsidRPr="005940E4">
        <w:rPr>
          <w:rFonts w:ascii="Times New Roman" w:hAnsi="Times New Roman"/>
          <w:sz w:val="28"/>
          <w:szCs w:val="28"/>
        </w:rPr>
        <w:t>ТЕНДЕР, НА ЯКИЙ ПОДАВСЯ КОНТРАГЕНТ: 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5940E4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  <w:r w:rsidRPr="005940E4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</w:t>
      </w:r>
      <w:r w:rsidRPr="005940E4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</w:t>
      </w:r>
      <w:r w:rsidRPr="005940E4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</w:t>
      </w:r>
      <w:r w:rsidRPr="005940E4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</w:t>
      </w:r>
      <w:r w:rsidRPr="005940E4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</w:p>
    <w:p w:rsidR="007D2FFD" w:rsidRPr="005940E4" w:rsidRDefault="007D2FFD" w:rsidP="00874205">
      <w:pPr>
        <w:rPr>
          <w:rFonts w:ascii="Times New Roman" w:hAnsi="Times New Roman"/>
          <w:sz w:val="28"/>
          <w:szCs w:val="28"/>
        </w:rPr>
      </w:pPr>
      <w:r w:rsidRPr="005940E4">
        <w:rPr>
          <w:rFonts w:ascii="Times New Roman" w:hAnsi="Times New Roman"/>
          <w:sz w:val="28"/>
          <w:szCs w:val="28"/>
        </w:rPr>
        <w:t>ПІДСТАВИ ПЕРЕВІРКИ: 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5940E4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  <w:r w:rsidRPr="005940E4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</w:t>
      </w:r>
      <w:r w:rsidRPr="005940E4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</w:t>
      </w:r>
      <w:r w:rsidRPr="005940E4">
        <w:rPr>
          <w:rFonts w:ascii="Times New Roman" w:hAnsi="Times New Roman"/>
          <w:sz w:val="28"/>
          <w:szCs w:val="28"/>
        </w:rPr>
        <w:t>___</w:t>
      </w:r>
    </w:p>
    <w:p w:rsidR="007D2FFD" w:rsidRPr="005940E4" w:rsidRDefault="007D2FFD" w:rsidP="00874205">
      <w:pPr>
        <w:rPr>
          <w:rFonts w:ascii="Times New Roman" w:hAnsi="Times New Roman"/>
          <w:sz w:val="28"/>
          <w:szCs w:val="28"/>
        </w:rPr>
      </w:pPr>
      <w:r w:rsidRPr="005940E4">
        <w:rPr>
          <w:rFonts w:ascii="Times New Roman" w:hAnsi="Times New Roman"/>
          <w:sz w:val="28"/>
          <w:szCs w:val="28"/>
        </w:rPr>
        <w:t>ІНФОРМАЦІЙНА БАЗА ДОСЛІДЖЕННЯ:__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9679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7D2FFD" w:rsidRDefault="007D2FFD" w:rsidP="00874205">
      <w:pPr>
        <w:jc w:val="both"/>
        <w:rPr>
          <w:rFonts w:ascii="Times New Roman" w:hAnsi="Times New Roman"/>
          <w:sz w:val="28"/>
          <w:szCs w:val="28"/>
        </w:rPr>
      </w:pPr>
      <w:r w:rsidRPr="005940E4">
        <w:rPr>
          <w:rFonts w:ascii="Times New Roman" w:hAnsi="Times New Roman"/>
          <w:sz w:val="28"/>
          <w:szCs w:val="28"/>
        </w:rPr>
        <w:t xml:space="preserve">перелік внутрішніх документів, відкритих державних реєстрів, інформаційно-аналітичних баз даних, інформація зі ЗМІ та інших інформаційних джерел, які використані для перевірки </w:t>
      </w:r>
    </w:p>
    <w:p w:rsidR="007D2FFD" w:rsidRPr="00967957" w:rsidRDefault="007D2FFD" w:rsidP="00874205">
      <w:pPr>
        <w:jc w:val="both"/>
        <w:rPr>
          <w:rFonts w:ascii="Times New Roman" w:hAnsi="Times New Roman"/>
          <w:sz w:val="16"/>
          <w:szCs w:val="16"/>
        </w:rPr>
      </w:pPr>
    </w:p>
    <w:p w:rsidR="007D2FFD" w:rsidRPr="005940E4" w:rsidRDefault="007D2FFD" w:rsidP="00874205">
      <w:pPr>
        <w:rPr>
          <w:rFonts w:ascii="Times New Roman" w:hAnsi="Times New Roman"/>
          <w:sz w:val="28"/>
          <w:szCs w:val="28"/>
        </w:rPr>
      </w:pPr>
      <w:r w:rsidRPr="005940E4">
        <w:rPr>
          <w:rFonts w:ascii="Times New Roman" w:hAnsi="Times New Roman"/>
          <w:sz w:val="28"/>
          <w:szCs w:val="28"/>
        </w:rPr>
        <w:t>НАЯВНІСТЬ ПРИЧИН ДЛЯ ВІДМОВИ КОНТРАГЕНТУ 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7D2FFD" w:rsidRDefault="007D2FFD" w:rsidP="00874205">
      <w:pPr>
        <w:jc w:val="both"/>
        <w:rPr>
          <w:rFonts w:ascii="Times New Roman" w:hAnsi="Times New Roman"/>
          <w:sz w:val="28"/>
          <w:szCs w:val="28"/>
        </w:rPr>
      </w:pPr>
      <w:r w:rsidRPr="005940E4">
        <w:rPr>
          <w:rFonts w:ascii="Times New Roman" w:hAnsi="Times New Roman"/>
          <w:sz w:val="28"/>
          <w:szCs w:val="28"/>
        </w:rPr>
        <w:t>*Це зразок форми довідки за результатами перевірки контрагента. Вона є рекомендованою, ви можете вносити зміни у її структуру, в залежності від: особливостей закупівлі, контрагента, якого перевіряєте, правил документообігу вашої організації. За переліком підстав відмови:</w:t>
      </w:r>
    </w:p>
    <w:p w:rsidR="007D2FFD" w:rsidRPr="00967957" w:rsidRDefault="007D2FFD" w:rsidP="00874205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10"/>
        <w:gridCol w:w="3594"/>
        <w:gridCol w:w="1588"/>
        <w:gridCol w:w="1984"/>
      </w:tblGrid>
      <w:tr w:rsidR="007D2FFD" w:rsidRPr="005940E4" w:rsidTr="009750B4">
        <w:tc>
          <w:tcPr>
            <w:tcW w:w="2610" w:type="dxa"/>
          </w:tcPr>
          <w:p w:rsidR="007D2FFD" w:rsidRPr="009750B4" w:rsidRDefault="007D2FFD" w:rsidP="009750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О’бєкт дослідження</w:t>
            </w:r>
          </w:p>
        </w:tc>
        <w:tc>
          <w:tcPr>
            <w:tcW w:w="3594" w:type="dxa"/>
          </w:tcPr>
          <w:p w:rsidR="007D2FFD" w:rsidRPr="009750B4" w:rsidRDefault="007D2FFD" w:rsidP="009750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Наявна інформація</w:t>
            </w:r>
          </w:p>
        </w:tc>
        <w:tc>
          <w:tcPr>
            <w:tcW w:w="1588" w:type="dxa"/>
          </w:tcPr>
          <w:p w:rsidR="007D2FFD" w:rsidRPr="009750B4" w:rsidRDefault="007D2FFD" w:rsidP="009750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Виявлений ризик</w:t>
            </w:r>
          </w:p>
        </w:tc>
        <w:tc>
          <w:tcPr>
            <w:tcW w:w="1984" w:type="dxa"/>
          </w:tcPr>
          <w:p w:rsidR="007D2FFD" w:rsidRPr="009750B4" w:rsidRDefault="007D2FFD" w:rsidP="009750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Тип ризику (корупційний, фінансовий, політичний, репутаційний)</w:t>
            </w:r>
          </w:p>
        </w:tc>
      </w:tr>
    </w:tbl>
    <w:p w:rsidR="007D2FFD" w:rsidRPr="00E62E2F" w:rsidRDefault="007D2FFD" w:rsidP="00874205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10"/>
        <w:gridCol w:w="3594"/>
        <w:gridCol w:w="1588"/>
        <w:gridCol w:w="1984"/>
      </w:tblGrid>
      <w:tr w:rsidR="007D2FFD" w:rsidRPr="005940E4" w:rsidTr="009750B4">
        <w:trPr>
          <w:tblHeader/>
        </w:trPr>
        <w:tc>
          <w:tcPr>
            <w:tcW w:w="2610" w:type="dxa"/>
          </w:tcPr>
          <w:p w:rsidR="007D2FFD" w:rsidRPr="009750B4" w:rsidRDefault="007D2FFD" w:rsidP="009750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94" w:type="dxa"/>
          </w:tcPr>
          <w:p w:rsidR="007D2FFD" w:rsidRPr="009750B4" w:rsidRDefault="007D2FFD" w:rsidP="009750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8" w:type="dxa"/>
          </w:tcPr>
          <w:p w:rsidR="007D2FFD" w:rsidRPr="009750B4" w:rsidRDefault="007D2FFD" w:rsidP="009750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7D2FFD" w:rsidRPr="009750B4" w:rsidRDefault="007D2FFD" w:rsidP="009750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D2FFD" w:rsidRPr="005940E4" w:rsidTr="009750B4">
        <w:tc>
          <w:tcPr>
            <w:tcW w:w="2610" w:type="dxa"/>
          </w:tcPr>
          <w:p w:rsidR="007D2FFD" w:rsidRPr="009750B4" w:rsidRDefault="007D2FFD" w:rsidP="00975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Адреса реєстрації організації (місце-знаходження)</w:t>
            </w:r>
          </w:p>
        </w:tc>
        <w:tc>
          <w:tcPr>
            <w:tcW w:w="3594" w:type="dxa"/>
          </w:tcPr>
          <w:p w:rsidR="007D2FFD" w:rsidRPr="009750B4" w:rsidRDefault="007D2FFD" w:rsidP="00975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Наведена реєстраційна адреса відсутня та/або за цією адресою зареєстро-вано декілька організацій</w:t>
            </w:r>
          </w:p>
        </w:tc>
        <w:tc>
          <w:tcPr>
            <w:tcW w:w="1588" w:type="dxa"/>
          </w:tcPr>
          <w:p w:rsidR="007D2FFD" w:rsidRPr="009750B4" w:rsidRDefault="007D2FFD" w:rsidP="007126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D2FFD" w:rsidRPr="009750B4" w:rsidRDefault="007D2FFD" w:rsidP="007126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FFD" w:rsidRPr="005940E4" w:rsidTr="009750B4">
        <w:tc>
          <w:tcPr>
            <w:tcW w:w="2610" w:type="dxa"/>
          </w:tcPr>
          <w:p w:rsidR="007D2FFD" w:rsidRPr="009750B4" w:rsidRDefault="007D2FFD" w:rsidP="00975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Відповідність ква-ліфікаційним кри-теріям</w:t>
            </w:r>
          </w:p>
        </w:tc>
        <w:tc>
          <w:tcPr>
            <w:tcW w:w="3594" w:type="dxa"/>
          </w:tcPr>
          <w:p w:rsidR="007D2FFD" w:rsidRPr="009750B4" w:rsidRDefault="007D2FFD" w:rsidP="00975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За наявності: інформація за результатами верифікації досвіду, перевірки ліцензій тощо</w:t>
            </w:r>
          </w:p>
        </w:tc>
        <w:tc>
          <w:tcPr>
            <w:tcW w:w="1588" w:type="dxa"/>
          </w:tcPr>
          <w:p w:rsidR="007D2FFD" w:rsidRPr="009750B4" w:rsidRDefault="007D2FFD" w:rsidP="007126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D2FFD" w:rsidRPr="009750B4" w:rsidRDefault="007D2FFD" w:rsidP="007126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2FFD" w:rsidRDefault="007D2FFD" w:rsidP="007126DA">
      <w:pPr>
        <w:jc w:val="both"/>
        <w:rPr>
          <w:rFonts w:ascii="Times New Roman" w:hAnsi="Times New Roman"/>
          <w:sz w:val="28"/>
          <w:szCs w:val="28"/>
        </w:rPr>
        <w:sectPr w:rsidR="007D2FFD" w:rsidSect="007467DC">
          <w:headerReference w:type="default" r:id="rId7"/>
          <w:pgSz w:w="11906" w:h="16838"/>
          <w:pgMar w:top="1134" w:right="567" w:bottom="1134" w:left="1701" w:header="709" w:footer="970" w:gutter="0"/>
          <w:pgNumType w:start="2"/>
          <w:cols w:space="720"/>
          <w:formProt w:val="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10"/>
        <w:gridCol w:w="3594"/>
        <w:gridCol w:w="1588"/>
        <w:gridCol w:w="1984"/>
      </w:tblGrid>
      <w:tr w:rsidR="007D2FFD" w:rsidRPr="006F14DD" w:rsidTr="009750B4">
        <w:tc>
          <w:tcPr>
            <w:tcW w:w="2610" w:type="dxa"/>
          </w:tcPr>
          <w:p w:rsidR="007D2FFD" w:rsidRPr="009750B4" w:rsidRDefault="007D2FFD" w:rsidP="00975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Історія</w:t>
            </w:r>
          </w:p>
        </w:tc>
        <w:tc>
          <w:tcPr>
            <w:tcW w:w="3594" w:type="dxa"/>
          </w:tcPr>
          <w:p w:rsidR="007D2FFD" w:rsidRPr="009750B4" w:rsidRDefault="007D2FFD" w:rsidP="00975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За наявності: наявна інформація про попереднє співробітництво організації з потенційним контр-агентом; інші партнери, історія співпраці, у тому числі з недоброчесними організаціями</w:t>
            </w:r>
          </w:p>
        </w:tc>
        <w:tc>
          <w:tcPr>
            <w:tcW w:w="1588" w:type="dxa"/>
          </w:tcPr>
          <w:p w:rsidR="007D2FFD" w:rsidRPr="009750B4" w:rsidRDefault="007D2FFD" w:rsidP="007126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D2FFD" w:rsidRPr="009750B4" w:rsidRDefault="007D2FFD" w:rsidP="007126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FFD" w:rsidRPr="005940E4" w:rsidTr="009750B4">
        <w:tc>
          <w:tcPr>
            <w:tcW w:w="2610" w:type="dxa"/>
          </w:tcPr>
          <w:p w:rsidR="007D2FFD" w:rsidRPr="009750B4" w:rsidRDefault="007D2FFD" w:rsidP="00975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Перебування ком-панії та/або поса-дових осіб (керів-ництва), бенефі-ціарів у санкційних списках</w:t>
            </w:r>
          </w:p>
        </w:tc>
        <w:tc>
          <w:tcPr>
            <w:tcW w:w="3594" w:type="dxa"/>
          </w:tcPr>
          <w:p w:rsidR="007D2FFD" w:rsidRPr="009750B4" w:rsidRDefault="007D2FFD" w:rsidP="00975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За наявності: інформація про вище керівництво компанії та/або посадових осіб, які перебувають у санкційних списках</w:t>
            </w:r>
          </w:p>
        </w:tc>
        <w:tc>
          <w:tcPr>
            <w:tcW w:w="1588" w:type="dxa"/>
          </w:tcPr>
          <w:p w:rsidR="007D2FFD" w:rsidRPr="009750B4" w:rsidRDefault="007D2FFD" w:rsidP="007126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D2FFD" w:rsidRPr="009750B4" w:rsidRDefault="007D2FFD" w:rsidP="007126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FFD" w:rsidRPr="005940E4" w:rsidTr="009750B4">
        <w:tc>
          <w:tcPr>
            <w:tcW w:w="2610" w:type="dxa"/>
          </w:tcPr>
          <w:p w:rsidR="007D2FFD" w:rsidRPr="009750B4" w:rsidRDefault="007D2FFD" w:rsidP="00975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Судові рішення</w:t>
            </w:r>
          </w:p>
        </w:tc>
        <w:tc>
          <w:tcPr>
            <w:tcW w:w="3594" w:type="dxa"/>
          </w:tcPr>
          <w:p w:rsidR="007D2FFD" w:rsidRPr="009750B4" w:rsidRDefault="007D2FFD" w:rsidP="00975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Інформація про здійснення оцінки корупційних ризиків та розроблення заходів із їх мінімізації та усунення. Наявність каналів для повідо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750B4">
              <w:rPr>
                <w:rFonts w:ascii="Times New Roman" w:hAnsi="Times New Roman"/>
                <w:sz w:val="28"/>
                <w:szCs w:val="28"/>
              </w:rPr>
              <w:t>лення про коруп-ційні правопорушення. Наявна інформація про структурний підрозділ, що відповідає за реалізацію цих заходів</w:t>
            </w:r>
          </w:p>
        </w:tc>
        <w:tc>
          <w:tcPr>
            <w:tcW w:w="1588" w:type="dxa"/>
          </w:tcPr>
          <w:p w:rsidR="007D2FFD" w:rsidRPr="009750B4" w:rsidRDefault="007D2FFD" w:rsidP="007126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D2FFD" w:rsidRPr="009750B4" w:rsidRDefault="007D2FFD" w:rsidP="007126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FFD" w:rsidRPr="005940E4" w:rsidTr="009750B4">
        <w:trPr>
          <w:trHeight w:val="654"/>
        </w:trPr>
        <w:tc>
          <w:tcPr>
            <w:tcW w:w="2610" w:type="dxa"/>
          </w:tcPr>
          <w:p w:rsidR="007D2FFD" w:rsidRPr="009750B4" w:rsidRDefault="007D2FFD" w:rsidP="00975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Антикорупційні по-літики та/або ети-ки, доброчесності</w:t>
            </w:r>
          </w:p>
        </w:tc>
        <w:tc>
          <w:tcPr>
            <w:tcW w:w="3594" w:type="dxa"/>
          </w:tcPr>
          <w:p w:rsidR="007D2FFD" w:rsidRPr="009750B4" w:rsidRDefault="007D2FFD" w:rsidP="00975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За наявності: кодекси етики, механізми заохо-чення до повідомлення про корупцію тощо</w:t>
            </w:r>
          </w:p>
        </w:tc>
        <w:tc>
          <w:tcPr>
            <w:tcW w:w="1588" w:type="dxa"/>
          </w:tcPr>
          <w:p w:rsidR="007D2FFD" w:rsidRPr="009750B4" w:rsidRDefault="007D2FFD" w:rsidP="007126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D2FFD" w:rsidRPr="009750B4" w:rsidRDefault="007D2FFD" w:rsidP="007126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FFD" w:rsidRPr="005940E4" w:rsidTr="009750B4">
        <w:trPr>
          <w:trHeight w:val="926"/>
        </w:trPr>
        <w:tc>
          <w:tcPr>
            <w:tcW w:w="2610" w:type="dxa"/>
          </w:tcPr>
          <w:p w:rsidR="007D2FFD" w:rsidRPr="009750B4" w:rsidRDefault="007D2FFD" w:rsidP="00975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Конфлікт інтересів, політична неупе-редженість, лобію-вання інтересів</w:t>
            </w:r>
          </w:p>
        </w:tc>
        <w:tc>
          <w:tcPr>
            <w:tcW w:w="3594" w:type="dxa"/>
          </w:tcPr>
          <w:p w:rsidR="007D2FFD" w:rsidRPr="009750B4" w:rsidRDefault="007D2FFD" w:rsidP="00975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0B4">
              <w:rPr>
                <w:rFonts w:ascii="Times New Roman" w:hAnsi="Times New Roman"/>
                <w:sz w:val="28"/>
                <w:szCs w:val="28"/>
              </w:rPr>
              <w:t>За наявності: інформація щодо зв’язків із посадови-ми особами (їх близькими особами), політичними пар-тіями, неурядовими заці-кавленими організаціями тощо. Здійснення недобро-чесного впливу через близьких осіб, викорис-тання зв’язків для задо-волення власних приватних інтересів</w:t>
            </w:r>
          </w:p>
        </w:tc>
        <w:tc>
          <w:tcPr>
            <w:tcW w:w="1588" w:type="dxa"/>
          </w:tcPr>
          <w:p w:rsidR="007D2FFD" w:rsidRPr="009750B4" w:rsidRDefault="007D2FFD" w:rsidP="007126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D2FFD" w:rsidRPr="009750B4" w:rsidRDefault="007D2FFD" w:rsidP="007126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2FFD" w:rsidRPr="00967957" w:rsidRDefault="007D2FFD" w:rsidP="00874205">
      <w:pPr>
        <w:tabs>
          <w:tab w:val="left" w:pos="6168"/>
        </w:tabs>
        <w:rPr>
          <w:rFonts w:ascii="Times New Roman" w:hAnsi="Times New Roman"/>
          <w:sz w:val="16"/>
          <w:szCs w:val="16"/>
        </w:rPr>
      </w:pPr>
    </w:p>
    <w:p w:rsidR="007D2FFD" w:rsidRDefault="007D2FFD" w:rsidP="00874205">
      <w:pPr>
        <w:jc w:val="center"/>
      </w:pPr>
    </w:p>
    <w:sectPr w:rsidR="007D2FFD" w:rsidSect="00016762">
      <w:headerReference w:type="default" r:id="rId8"/>
      <w:pgSz w:w="11906" w:h="16838"/>
      <w:pgMar w:top="1134" w:right="566" w:bottom="567" w:left="1701" w:header="709" w:footer="967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FFD" w:rsidRDefault="007D2FFD" w:rsidP="000A2F52">
      <w:r>
        <w:separator/>
      </w:r>
    </w:p>
  </w:endnote>
  <w:endnote w:type="continuationSeparator" w:id="0">
    <w:p w:rsidR="007D2FFD" w:rsidRDefault="007D2FFD" w:rsidP="000A2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FFD" w:rsidRDefault="007D2FFD" w:rsidP="000A2F52">
      <w:r>
        <w:separator/>
      </w:r>
    </w:p>
  </w:footnote>
  <w:footnote w:type="continuationSeparator" w:id="0">
    <w:p w:rsidR="007D2FFD" w:rsidRDefault="007D2FFD" w:rsidP="000A2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FFD" w:rsidRDefault="007D2FFD">
    <w:pPr>
      <w:pStyle w:val="Header"/>
      <w:jc w:val="center"/>
    </w:pPr>
  </w:p>
  <w:p w:rsidR="007D2FFD" w:rsidRDefault="007D2FFD" w:rsidP="009107AE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FFD" w:rsidRDefault="007D2FFD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7D2FFD" w:rsidRDefault="007D2FFD" w:rsidP="009107AE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F52"/>
    <w:rsid w:val="00016762"/>
    <w:rsid w:val="0009777E"/>
    <w:rsid w:val="000A2F52"/>
    <w:rsid w:val="000D79BF"/>
    <w:rsid w:val="001475E2"/>
    <w:rsid w:val="00173D67"/>
    <w:rsid w:val="001A05F3"/>
    <w:rsid w:val="001A3E80"/>
    <w:rsid w:val="001E46C8"/>
    <w:rsid w:val="001F266D"/>
    <w:rsid w:val="00270203"/>
    <w:rsid w:val="00277518"/>
    <w:rsid w:val="002B36D6"/>
    <w:rsid w:val="002C09FD"/>
    <w:rsid w:val="003469DA"/>
    <w:rsid w:val="00350D1B"/>
    <w:rsid w:val="00351A16"/>
    <w:rsid w:val="004552D4"/>
    <w:rsid w:val="00457105"/>
    <w:rsid w:val="004624A8"/>
    <w:rsid w:val="0049652F"/>
    <w:rsid w:val="004C70FF"/>
    <w:rsid w:val="005135B3"/>
    <w:rsid w:val="0052515E"/>
    <w:rsid w:val="00562123"/>
    <w:rsid w:val="005940E4"/>
    <w:rsid w:val="005B6B90"/>
    <w:rsid w:val="0061624F"/>
    <w:rsid w:val="0062236C"/>
    <w:rsid w:val="00676A3D"/>
    <w:rsid w:val="006C3027"/>
    <w:rsid w:val="006F14DD"/>
    <w:rsid w:val="007126DA"/>
    <w:rsid w:val="00740CB8"/>
    <w:rsid w:val="007467DC"/>
    <w:rsid w:val="007468AD"/>
    <w:rsid w:val="0075016C"/>
    <w:rsid w:val="00782918"/>
    <w:rsid w:val="007926AC"/>
    <w:rsid w:val="007D2FFD"/>
    <w:rsid w:val="007E7E1E"/>
    <w:rsid w:val="0082757F"/>
    <w:rsid w:val="0083141D"/>
    <w:rsid w:val="00834B0A"/>
    <w:rsid w:val="00840EC4"/>
    <w:rsid w:val="00866200"/>
    <w:rsid w:val="00874205"/>
    <w:rsid w:val="00885971"/>
    <w:rsid w:val="00894089"/>
    <w:rsid w:val="008E0634"/>
    <w:rsid w:val="009107AE"/>
    <w:rsid w:val="00951326"/>
    <w:rsid w:val="00967957"/>
    <w:rsid w:val="009750B4"/>
    <w:rsid w:val="00977868"/>
    <w:rsid w:val="009914B3"/>
    <w:rsid w:val="009A3704"/>
    <w:rsid w:val="009D60A4"/>
    <w:rsid w:val="00A1182D"/>
    <w:rsid w:val="00A11BD1"/>
    <w:rsid w:val="00A12B12"/>
    <w:rsid w:val="00A707C9"/>
    <w:rsid w:val="00AC3D19"/>
    <w:rsid w:val="00AE18F6"/>
    <w:rsid w:val="00AF23AC"/>
    <w:rsid w:val="00AF55EA"/>
    <w:rsid w:val="00B000FC"/>
    <w:rsid w:val="00B118AD"/>
    <w:rsid w:val="00B1332C"/>
    <w:rsid w:val="00B40565"/>
    <w:rsid w:val="00BF2DDE"/>
    <w:rsid w:val="00C82CEB"/>
    <w:rsid w:val="00C924E4"/>
    <w:rsid w:val="00CB3429"/>
    <w:rsid w:val="00CE0CB1"/>
    <w:rsid w:val="00D24C26"/>
    <w:rsid w:val="00D54338"/>
    <w:rsid w:val="00D6733A"/>
    <w:rsid w:val="00DA7CAE"/>
    <w:rsid w:val="00DF6963"/>
    <w:rsid w:val="00E10E73"/>
    <w:rsid w:val="00E331BE"/>
    <w:rsid w:val="00E41B37"/>
    <w:rsid w:val="00E5739E"/>
    <w:rsid w:val="00E62E2F"/>
    <w:rsid w:val="00EA60D1"/>
    <w:rsid w:val="00EA6EDA"/>
    <w:rsid w:val="00ED0921"/>
    <w:rsid w:val="00F05CD5"/>
    <w:rsid w:val="00F4543C"/>
    <w:rsid w:val="00F74BC3"/>
    <w:rsid w:val="00F822B7"/>
    <w:rsid w:val="00F90200"/>
    <w:rsid w:val="00FB1EBB"/>
    <w:rsid w:val="00FC7DB3"/>
    <w:rsid w:val="00FE6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F52"/>
    <w:pPr>
      <w:suppressAutoHyphens/>
    </w:pPr>
    <w:rPr>
      <w:rFonts w:ascii="Peterburg" w:hAnsi="Peterburg"/>
      <w:kern w:val="2"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9"/>
    <w:rsid w:val="000A2F52"/>
    <w:pPr>
      <w:keepNext/>
      <w:jc w:val="center"/>
      <w:outlineLvl w:val="0"/>
    </w:pPr>
    <w:rPr>
      <w:b/>
      <w:sz w:val="32"/>
    </w:rPr>
  </w:style>
  <w:style w:type="paragraph" w:customStyle="1" w:styleId="Heading21">
    <w:name w:val="Heading 21"/>
    <w:basedOn w:val="Normal"/>
    <w:next w:val="Normal"/>
    <w:uiPriority w:val="99"/>
    <w:rsid w:val="000A2F52"/>
    <w:pPr>
      <w:keepNext/>
      <w:spacing w:after="240" w:line="240" w:lineRule="exact"/>
      <w:outlineLvl w:val="1"/>
    </w:pPr>
    <w:rPr>
      <w:rFonts w:ascii="Times New Roman" w:hAnsi="Times New Roman"/>
      <w:i/>
      <w:iCs/>
    </w:rPr>
  </w:style>
  <w:style w:type="paragraph" w:customStyle="1" w:styleId="Heading31">
    <w:name w:val="Heading 31"/>
    <w:basedOn w:val="Normal"/>
    <w:next w:val="Normal"/>
    <w:uiPriority w:val="99"/>
    <w:rsid w:val="000A2F52"/>
    <w:pPr>
      <w:keepNext/>
      <w:ind w:left="284"/>
      <w:jc w:val="both"/>
      <w:outlineLvl w:val="2"/>
    </w:pPr>
    <w:rPr>
      <w:sz w:val="28"/>
    </w:rPr>
  </w:style>
  <w:style w:type="paragraph" w:customStyle="1" w:styleId="Heading41">
    <w:name w:val="Heading 41"/>
    <w:basedOn w:val="Normal"/>
    <w:next w:val="Normal"/>
    <w:uiPriority w:val="99"/>
    <w:rsid w:val="000A2F52"/>
    <w:pPr>
      <w:keepNext/>
      <w:jc w:val="right"/>
      <w:outlineLvl w:val="3"/>
    </w:pPr>
    <w:rPr>
      <w:i/>
      <w:iCs/>
    </w:rPr>
  </w:style>
  <w:style w:type="paragraph" w:customStyle="1" w:styleId="Heading51">
    <w:name w:val="Heading 51"/>
    <w:basedOn w:val="Normal"/>
    <w:next w:val="Normal"/>
    <w:uiPriority w:val="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PageNumber">
    <w:name w:val="page number"/>
    <w:basedOn w:val="DefaultParagraphFont"/>
    <w:uiPriority w:val="99"/>
    <w:rsid w:val="000A2F52"/>
    <w:rPr>
      <w:rFonts w:cs="Times New Roman"/>
    </w:rPr>
  </w:style>
  <w:style w:type="character" w:customStyle="1" w:styleId="a">
    <w:name w:val="Верхний колонтитул Знак"/>
    <w:link w:val="Header1"/>
    <w:uiPriority w:val="99"/>
    <w:locked/>
    <w:rPr>
      <w:lang w:val="uk-UA"/>
    </w:rPr>
  </w:style>
  <w:style w:type="character" w:customStyle="1" w:styleId="a0">
    <w:name w:val="Нижний колонтитул Знак"/>
    <w:link w:val="Footer1"/>
    <w:uiPriority w:val="99"/>
    <w:locked/>
    <w:rPr>
      <w:rFonts w:ascii="Peterburg" w:hAnsi="Peterburg"/>
      <w:kern w:val="2"/>
      <w:sz w:val="24"/>
      <w:lang w:val="uk-UA"/>
    </w:rPr>
  </w:style>
  <w:style w:type="character" w:customStyle="1" w:styleId="BodyText3Char">
    <w:name w:val="Body Text 3 Char"/>
    <w:link w:val="BodyText3"/>
    <w:uiPriority w:val="99"/>
    <w:locked/>
    <w:rPr>
      <w:rFonts w:ascii="Peterburg" w:hAnsi="Peterburg"/>
      <w:kern w:val="2"/>
      <w:sz w:val="16"/>
      <w:lang w:val="uk-UA"/>
    </w:rPr>
  </w:style>
  <w:style w:type="character" w:customStyle="1" w:styleId="apple-converted-space">
    <w:name w:val="apple-converted-space"/>
    <w:uiPriority w:val="99"/>
  </w:style>
  <w:style w:type="character" w:customStyle="1" w:styleId="apple-style-span">
    <w:name w:val="apple-style-span"/>
    <w:basedOn w:val="DefaultParagraphFont"/>
    <w:uiPriority w:val="99"/>
    <w:rPr>
      <w:rFonts w:cs="Times New Roman"/>
    </w:rPr>
  </w:style>
  <w:style w:type="character" w:customStyle="1" w:styleId="st24">
    <w:name w:val="st24"/>
    <w:basedOn w:val="DefaultParagraphFont"/>
    <w:uiPriority w:val="99"/>
    <w:rPr>
      <w:rFonts w:cs="Times New Roman"/>
    </w:rPr>
  </w:style>
  <w:style w:type="character" w:customStyle="1" w:styleId="st42">
    <w:name w:val="st42"/>
    <w:basedOn w:val="DefaultParagraphFont"/>
    <w:uiPriority w:val="99"/>
    <w:rPr>
      <w:rFonts w:cs="Times New Roman"/>
    </w:rPr>
  </w:style>
  <w:style w:type="character" w:customStyle="1" w:styleId="st96">
    <w:name w:val="st96"/>
    <w:basedOn w:val="DefaultParagraphFont"/>
    <w:uiPriority w:val="99"/>
    <w:rPr>
      <w:rFonts w:cs="Times New Roman"/>
    </w:rPr>
  </w:style>
  <w:style w:type="character" w:customStyle="1" w:styleId="2">
    <w:name w:val="Основной текст (2)_"/>
    <w:link w:val="20"/>
    <w:uiPriority w:val="99"/>
    <w:locked/>
    <w:rPr>
      <w:sz w:val="28"/>
      <w:shd w:val="clear" w:color="auto" w:fill="FFFFFF"/>
    </w:rPr>
  </w:style>
  <w:style w:type="character" w:customStyle="1" w:styleId="Bodytext2">
    <w:name w:val="Body text (2)"/>
    <w:uiPriority w:val="99"/>
    <w:rPr>
      <w:rFonts w:ascii="Cambria" w:eastAsia="Times New Roman" w:hAnsi="Cambria"/>
      <w:color w:val="000000"/>
      <w:spacing w:val="0"/>
      <w:w w:val="100"/>
      <w:sz w:val="26"/>
      <w:u w:val="none"/>
      <w:lang w:val="uk-UA" w:eastAsia="uk-UA"/>
    </w:rPr>
  </w:style>
  <w:style w:type="character" w:customStyle="1" w:styleId="Bodytext20">
    <w:name w:val="Body text (2)_"/>
    <w:uiPriority w:val="99"/>
    <w:rPr>
      <w:rFonts w:ascii="Times New Roman" w:hAnsi="Times New Roman"/>
      <w:sz w:val="26"/>
      <w:u w:val="none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customStyle="1" w:styleId="5">
    <w:name w:val="Основной текст (5)_"/>
    <w:link w:val="50"/>
    <w:uiPriority w:val="99"/>
    <w:locked/>
    <w:rPr>
      <w:i/>
      <w:sz w:val="28"/>
      <w:shd w:val="clear" w:color="auto" w:fill="FFFFFF"/>
    </w:rPr>
  </w:style>
  <w:style w:type="character" w:customStyle="1" w:styleId="rvts0">
    <w:name w:val="rvts0"/>
    <w:basedOn w:val="DefaultParagraphFont"/>
    <w:uiPriority w:val="99"/>
    <w:rPr>
      <w:rFonts w:cs="Times New Roman"/>
    </w:rPr>
  </w:style>
  <w:style w:type="character" w:customStyle="1" w:styleId="rvts23">
    <w:name w:val="rvts23"/>
    <w:basedOn w:val="DefaultParagraphFont"/>
    <w:uiPriority w:val="99"/>
    <w:rPr>
      <w:rFonts w:cs="Times New Roma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Pr>
      <w:rFonts w:ascii="Courier New" w:hAnsi="Courier New" w:cs="Courier New"/>
      <w:color w:val="000000"/>
      <w:sz w:val="21"/>
      <w:szCs w:val="21"/>
    </w:rPr>
  </w:style>
  <w:style w:type="character" w:customStyle="1" w:styleId="a1">
    <w:name w:val="Гіперпосилання"/>
    <w:basedOn w:val="DefaultParagraphFont"/>
    <w:uiPriority w:val="99"/>
    <w:rPr>
      <w:rFonts w:cs="Times New Roman"/>
      <w:color w:val="0000FF"/>
      <w:u w:val="single"/>
    </w:rPr>
  </w:style>
  <w:style w:type="paragraph" w:customStyle="1" w:styleId="a2">
    <w:name w:val="Заголовок"/>
    <w:basedOn w:val="Normal"/>
    <w:next w:val="BodyText"/>
    <w:uiPriority w:val="99"/>
    <w:rsid w:val="000A2F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A2F52"/>
    <w:pPr>
      <w:jc w:val="both"/>
    </w:pPr>
    <w:rPr>
      <w:rFonts w:ascii="Times New Roman" w:hAnsi="Times New Roman"/>
      <w:kern w:val="0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93405"/>
    <w:rPr>
      <w:rFonts w:ascii="Peterburg" w:hAnsi="Peterburg"/>
      <w:kern w:val="2"/>
      <w:sz w:val="24"/>
      <w:szCs w:val="20"/>
      <w:lang w:eastAsia="ru-RU"/>
    </w:rPr>
  </w:style>
  <w:style w:type="paragraph" w:styleId="List">
    <w:name w:val="List"/>
    <w:basedOn w:val="BodyText"/>
    <w:uiPriority w:val="99"/>
    <w:rsid w:val="000A2F52"/>
    <w:rPr>
      <w:rFonts w:cs="Arial"/>
    </w:rPr>
  </w:style>
  <w:style w:type="paragraph" w:customStyle="1" w:styleId="Caption1">
    <w:name w:val="Caption1"/>
    <w:basedOn w:val="Normal"/>
    <w:uiPriority w:val="99"/>
    <w:rsid w:val="000A2F52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3">
    <w:name w:val="Покажчик"/>
    <w:basedOn w:val="Normal"/>
    <w:uiPriority w:val="99"/>
    <w:rsid w:val="000A2F52"/>
    <w:pPr>
      <w:suppressLineNumbers/>
    </w:pPr>
    <w:rPr>
      <w:rFonts w:cs="Arial"/>
    </w:rPr>
  </w:style>
  <w:style w:type="paragraph" w:customStyle="1" w:styleId="a4">
    <w:name w:val="Верхній і нижній колонтитули"/>
    <w:basedOn w:val="Normal"/>
    <w:uiPriority w:val="99"/>
    <w:rsid w:val="000A2F52"/>
  </w:style>
  <w:style w:type="paragraph" w:customStyle="1" w:styleId="Header1">
    <w:name w:val="Header1"/>
    <w:basedOn w:val="Normal"/>
    <w:link w:val="a"/>
    <w:uiPriority w:val="99"/>
    <w:rsid w:val="000A2F52"/>
    <w:pPr>
      <w:tabs>
        <w:tab w:val="center" w:pos="4153"/>
        <w:tab w:val="right" w:pos="8306"/>
      </w:tabs>
    </w:pPr>
    <w:rPr>
      <w:rFonts w:ascii="Times New Roman" w:hAnsi="Times New Roman"/>
      <w:kern w:val="0"/>
      <w:sz w:val="20"/>
      <w:lang w:eastAsia="uk-UA"/>
    </w:rPr>
  </w:style>
  <w:style w:type="paragraph" w:styleId="BodyTextIndent">
    <w:name w:val="Body Text Indent"/>
    <w:basedOn w:val="Normal"/>
    <w:link w:val="BodyTextIndentChar"/>
    <w:uiPriority w:val="99"/>
    <w:rsid w:val="000A2F52"/>
    <w:pPr>
      <w:ind w:right="43" w:firstLine="567"/>
      <w:jc w:val="both"/>
    </w:pPr>
    <w:rPr>
      <w:rFonts w:ascii="Times New Roman" w:hAnsi="Times New Roman"/>
      <w:bCs/>
      <w:color w:val="000000"/>
      <w:kern w:val="0"/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3405"/>
    <w:rPr>
      <w:rFonts w:ascii="Peterburg" w:hAnsi="Peterburg"/>
      <w:kern w:val="2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0A2F52"/>
    <w:pPr>
      <w:ind w:left="5103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93405"/>
    <w:rPr>
      <w:rFonts w:ascii="Peterburg" w:hAnsi="Peterburg"/>
      <w:kern w:val="2"/>
      <w:sz w:val="24"/>
      <w:szCs w:val="20"/>
      <w:lang w:eastAsia="ru-RU"/>
    </w:rPr>
  </w:style>
  <w:style w:type="paragraph" w:styleId="BodyText21">
    <w:name w:val="Body Text 2"/>
    <w:basedOn w:val="Normal"/>
    <w:link w:val="BodyText2Char"/>
    <w:uiPriority w:val="99"/>
    <w:rsid w:val="000A2F52"/>
    <w:pPr>
      <w:ind w:right="6520"/>
      <w:jc w:val="both"/>
    </w:pPr>
    <w:rPr>
      <w:i/>
      <w:iCs/>
    </w:r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593405"/>
    <w:rPr>
      <w:rFonts w:ascii="Peterburg" w:hAnsi="Peterburg"/>
      <w:kern w:val="2"/>
      <w:sz w:val="24"/>
      <w:szCs w:val="20"/>
      <w:lang w:eastAsia="ru-RU"/>
    </w:rPr>
  </w:style>
  <w:style w:type="paragraph" w:customStyle="1" w:styleId="Footer1">
    <w:name w:val="Footer1"/>
    <w:basedOn w:val="Normal"/>
    <w:link w:val="a0"/>
    <w:uiPriority w:val="99"/>
    <w:pPr>
      <w:tabs>
        <w:tab w:val="center" w:pos="4677"/>
        <w:tab w:val="right" w:pos="9355"/>
      </w:tabs>
    </w:pPr>
    <w:rPr>
      <w:lang w:eastAsia="uk-UA"/>
    </w:rPr>
  </w:style>
  <w:style w:type="paragraph" w:styleId="BodyTextIndent3">
    <w:name w:val="Body Text Indent 3"/>
    <w:basedOn w:val="Normal"/>
    <w:link w:val="BodyTextIndent3Char"/>
    <w:uiPriority w:val="99"/>
    <w:pPr>
      <w:ind w:firstLine="851"/>
      <w:jc w:val="both"/>
    </w:pPr>
    <w:rPr>
      <w:rFonts w:ascii="Times New Roman" w:eastAsia="Batang" w:hAnsi="Times New Roman"/>
      <w:kern w:val="0"/>
      <w:sz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93405"/>
    <w:rPr>
      <w:rFonts w:ascii="Peterburg" w:hAnsi="Peterburg"/>
      <w:kern w:val="2"/>
      <w:sz w:val="16"/>
      <w:szCs w:val="16"/>
      <w:lang w:eastAsia="ru-RU"/>
    </w:rPr>
  </w:style>
  <w:style w:type="paragraph" w:styleId="Caption">
    <w:name w:val="caption"/>
    <w:basedOn w:val="Normal"/>
    <w:next w:val="Normal"/>
    <w:uiPriority w:val="99"/>
    <w:qFormat/>
    <w:pPr>
      <w:spacing w:before="120"/>
      <w:jc w:val="center"/>
    </w:pPr>
    <w:rPr>
      <w:rFonts w:ascii="Times New Roman" w:eastAsia="Batang" w:hAnsi="Times New Roman"/>
      <w:b/>
      <w:spacing w:val="80"/>
      <w:kern w:val="0"/>
      <w:sz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Times New Roman" w:eastAsia="Batang" w:hAnsi="Times New Roman"/>
      <w:kern w:val="0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59340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customStyle="1" w:styleId="1">
    <w:name w:val="Обычный1"/>
    <w:uiPriority w:val="99"/>
    <w:pPr>
      <w:suppressAutoHyphens/>
    </w:pPr>
    <w:rPr>
      <w:rFonts w:eastAsia="Batang"/>
      <w:sz w:val="28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rFonts w:ascii="Times New Roman" w:eastAsia="Batang" w:hAnsi="Times New Roman"/>
      <w:b/>
      <w:kern w:val="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405"/>
    <w:rPr>
      <w:rFonts w:asciiTheme="majorHAnsi" w:eastAsiaTheme="majorEastAsia" w:hAnsiTheme="majorHAnsi" w:cstheme="majorBidi"/>
      <w:kern w:val="2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405"/>
    <w:rPr>
      <w:kern w:val="2"/>
      <w:sz w:val="0"/>
      <w:szCs w:val="0"/>
      <w:lang w:eastAsia="ru-RU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  <w:lang w:eastAsia="uk-UA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593405"/>
    <w:rPr>
      <w:rFonts w:ascii="Peterburg" w:hAnsi="Peterburg"/>
      <w:kern w:val="2"/>
      <w:sz w:val="16"/>
      <w:szCs w:val="16"/>
      <w:lang w:eastAsia="ru-RU"/>
    </w:rPr>
  </w:style>
  <w:style w:type="paragraph" w:customStyle="1" w:styleId="a5">
    <w:name w:val="Знак Знак Знак Знак Знак Знак"/>
    <w:basedOn w:val="Normal"/>
    <w:uiPriority w:val="99"/>
    <w:rPr>
      <w:rFonts w:ascii="Verdana" w:hAnsi="Verdana" w:cs="Verdana"/>
      <w:kern w:val="0"/>
      <w:sz w:val="20"/>
      <w:lang w:val="en-US" w:eastAsia="en-US"/>
    </w:rPr>
  </w:style>
  <w:style w:type="paragraph" w:customStyle="1" w:styleId="a6">
    <w:name w:val="Знак Знак Знак Знак Знак Знак Знак Знак Знак"/>
    <w:basedOn w:val="Normal"/>
    <w:uiPriority w:val="99"/>
    <w:rPr>
      <w:rFonts w:ascii="Verdana" w:hAnsi="Verdana" w:cs="Verdana"/>
      <w:kern w:val="0"/>
      <w:sz w:val="20"/>
      <w:lang w:val="en-US" w:eastAsia="en-US"/>
    </w:rPr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21">
    <w:name w:val="Знак2 Знак Знак Знак"/>
    <w:basedOn w:val="Normal"/>
    <w:uiPriority w:val="99"/>
    <w:rPr>
      <w:rFonts w:ascii="Verdana" w:hAnsi="Verdana" w:cs="Verdana"/>
      <w:kern w:val="0"/>
      <w:sz w:val="20"/>
      <w:lang w:val="en-US" w:eastAsia="en-US"/>
    </w:rPr>
  </w:style>
  <w:style w:type="paragraph" w:styleId="NoSpacing">
    <w:name w:val="No Spacing"/>
    <w:uiPriority w:val="99"/>
    <w:qFormat/>
    <w:pPr>
      <w:suppressAutoHyphens/>
    </w:pPr>
    <w:rPr>
      <w:sz w:val="24"/>
      <w:szCs w:val="24"/>
      <w:lang w:val="ru-RU" w:eastAsia="ru-RU"/>
    </w:rPr>
  </w:style>
  <w:style w:type="paragraph" w:customStyle="1" w:styleId="st6">
    <w:name w:val="st6"/>
    <w:basedOn w:val="Normal"/>
    <w:uiPriority w:val="99"/>
    <w:pPr>
      <w:spacing w:beforeAutospacing="1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st2">
    <w:name w:val="st2"/>
    <w:basedOn w:val="Normal"/>
    <w:uiPriority w:val="99"/>
    <w:pPr>
      <w:spacing w:beforeAutospacing="1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20">
    <w:name w:val="Основной текст (2)"/>
    <w:basedOn w:val="Normal"/>
    <w:link w:val="2"/>
    <w:uiPriority w:val="99"/>
    <w:pPr>
      <w:widowControl w:val="0"/>
      <w:shd w:val="clear" w:color="auto" w:fill="FFFFFF"/>
      <w:spacing w:before="240" w:line="346" w:lineRule="exact"/>
      <w:jc w:val="both"/>
    </w:pPr>
    <w:rPr>
      <w:rFonts w:ascii="Times New Roman" w:hAnsi="Times New Roman"/>
      <w:kern w:val="0"/>
      <w:sz w:val="28"/>
      <w:szCs w:val="28"/>
      <w:lang w:eastAsia="uk-UA"/>
    </w:rPr>
  </w:style>
  <w:style w:type="paragraph" w:customStyle="1" w:styleId="50">
    <w:name w:val="Основной текст (5)"/>
    <w:basedOn w:val="Normal"/>
    <w:link w:val="5"/>
    <w:uiPriority w:val="99"/>
    <w:pPr>
      <w:widowControl w:val="0"/>
      <w:shd w:val="clear" w:color="auto" w:fill="FFFFFF"/>
      <w:spacing w:before="120" w:after="600" w:line="322" w:lineRule="exact"/>
      <w:jc w:val="both"/>
    </w:pPr>
    <w:rPr>
      <w:rFonts w:ascii="Times New Roman" w:hAnsi="Times New Roman"/>
      <w:i/>
      <w:iCs/>
      <w:kern w:val="0"/>
      <w:sz w:val="28"/>
      <w:szCs w:val="28"/>
      <w:lang w:eastAsia="uk-UA"/>
    </w:rPr>
  </w:style>
  <w:style w:type="paragraph" w:customStyle="1" w:styleId="22">
    <w:name w:val="Знак Знак Знак2"/>
    <w:basedOn w:val="Normal"/>
    <w:uiPriority w:val="99"/>
    <w:rPr>
      <w:rFonts w:ascii="Verdana" w:hAnsi="Verdana" w:cs="Verdana"/>
      <w:kern w:val="0"/>
      <w:sz w:val="20"/>
      <w:lang w:val="en-US" w:eastAsia="en-US"/>
    </w:rPr>
  </w:style>
  <w:style w:type="paragraph" w:customStyle="1" w:styleId="23">
    <w:name w:val="Обычный2"/>
    <w:uiPriority w:val="99"/>
    <w:pPr>
      <w:widowControl w:val="0"/>
      <w:suppressAutoHyphens/>
      <w:snapToGrid w:val="0"/>
      <w:spacing w:line="259" w:lineRule="auto"/>
      <w:ind w:firstLine="860"/>
      <w:jc w:val="both"/>
    </w:pPr>
    <w:rPr>
      <w:sz w:val="28"/>
      <w:szCs w:val="20"/>
      <w:lang w:eastAsia="ru-RU"/>
    </w:rPr>
  </w:style>
  <w:style w:type="paragraph" w:customStyle="1" w:styleId="FR1">
    <w:name w:val="FR1"/>
    <w:uiPriority w:val="99"/>
    <w:pPr>
      <w:widowControl w:val="0"/>
      <w:suppressAutoHyphens/>
      <w:snapToGrid w:val="0"/>
      <w:spacing w:line="259" w:lineRule="auto"/>
      <w:ind w:hanging="20"/>
    </w:pPr>
    <w:rPr>
      <w:sz w:val="28"/>
      <w:szCs w:val="20"/>
      <w:lang w:eastAsia="ru-RU"/>
    </w:rPr>
  </w:style>
  <w:style w:type="paragraph" w:customStyle="1" w:styleId="FR2">
    <w:name w:val="FR2"/>
    <w:uiPriority w:val="99"/>
    <w:pPr>
      <w:widowControl w:val="0"/>
      <w:suppressAutoHyphens/>
      <w:snapToGrid w:val="0"/>
      <w:ind w:left="4920"/>
    </w:pPr>
    <w:rPr>
      <w:rFonts w:ascii="Arial" w:hAnsi="Arial"/>
      <w:sz w:val="12"/>
      <w:szCs w:val="20"/>
      <w:lang w:eastAsia="ru-RU"/>
    </w:rPr>
  </w:style>
  <w:style w:type="paragraph" w:customStyle="1" w:styleId="10">
    <w:name w:val="Звичайний1"/>
    <w:uiPriority w:val="99"/>
    <w:pPr>
      <w:widowControl w:val="0"/>
      <w:suppressAutoHyphens/>
      <w:snapToGrid w:val="0"/>
      <w:spacing w:line="259" w:lineRule="auto"/>
      <w:ind w:firstLine="860"/>
      <w:jc w:val="both"/>
    </w:pPr>
    <w:rPr>
      <w:sz w:val="28"/>
      <w:szCs w:val="20"/>
      <w:lang w:eastAsia="ru-RU"/>
    </w:rPr>
  </w:style>
  <w:style w:type="paragraph" w:customStyle="1" w:styleId="rvps2">
    <w:name w:val="rvps2"/>
    <w:basedOn w:val="Normal"/>
    <w:uiPriority w:val="99"/>
    <w:pPr>
      <w:spacing w:beforeAutospacing="1" w:afterAutospacing="1"/>
    </w:pPr>
    <w:rPr>
      <w:rFonts w:ascii="Times New Roman" w:hAnsi="Times New Roman"/>
      <w:kern w:val="0"/>
      <w:szCs w:val="24"/>
      <w:lang w:eastAsia="uk-UA"/>
    </w:rPr>
  </w:style>
  <w:style w:type="paragraph" w:customStyle="1" w:styleId="rvps6">
    <w:name w:val="rvps6"/>
    <w:basedOn w:val="Normal"/>
    <w:uiPriority w:val="99"/>
    <w:pPr>
      <w:spacing w:beforeAutospacing="1" w:afterAutospacing="1"/>
    </w:pPr>
    <w:rPr>
      <w:rFonts w:ascii="Times New Roman" w:hAnsi="Times New Roman"/>
      <w:kern w:val="0"/>
      <w:szCs w:val="24"/>
      <w:lang w:val="ru-RU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kern w:val="0"/>
      <w:sz w:val="21"/>
      <w:szCs w:val="21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593405"/>
    <w:rPr>
      <w:rFonts w:ascii="Courier New" w:hAnsi="Courier New" w:cs="Courier New"/>
      <w:kern w:val="2"/>
      <w:sz w:val="20"/>
      <w:szCs w:val="20"/>
      <w:lang w:eastAsia="ru-RU"/>
    </w:rPr>
  </w:style>
  <w:style w:type="paragraph" w:customStyle="1" w:styleId="a7">
    <w:name w:val="Вміст рамки"/>
    <w:basedOn w:val="Normal"/>
    <w:uiPriority w:val="99"/>
    <w:rsid w:val="000A2F52"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483,baiaagaaboqcaaadkwuaaawhbq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F74BC3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Cs w:val="24"/>
      <w:lang w:eastAsia="uk-UA"/>
    </w:rPr>
  </w:style>
  <w:style w:type="paragraph" w:styleId="Header">
    <w:name w:val="header"/>
    <w:basedOn w:val="Normal"/>
    <w:link w:val="HeaderChar"/>
    <w:uiPriority w:val="99"/>
    <w:rsid w:val="00F902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0200"/>
    <w:rPr>
      <w:rFonts w:ascii="Peterburg" w:hAnsi="Peterburg" w:cs="Times New Roman"/>
      <w:kern w:val="2"/>
      <w:sz w:val="24"/>
      <w:lang w:val="uk-UA"/>
    </w:rPr>
  </w:style>
  <w:style w:type="paragraph" w:styleId="Footer">
    <w:name w:val="footer"/>
    <w:basedOn w:val="Normal"/>
    <w:link w:val="FooterChar"/>
    <w:uiPriority w:val="99"/>
    <w:rsid w:val="00F902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90200"/>
    <w:rPr>
      <w:rFonts w:ascii="Peterburg" w:hAnsi="Peterburg" w:cs="Times New Roman"/>
      <w:kern w:val="2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223</TotalTime>
  <Pages>7</Pages>
  <Words>8040</Words>
  <Characters>4584</Characters>
  <Application>Microsoft Office Outlook</Application>
  <DocSecurity>0</DocSecurity>
  <Lines>0</Lines>
  <Paragraphs>0</Paragraphs>
  <ScaleCrop>false</ScaleCrop>
  <Company>ОДА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Управлiння економiки</dc:creator>
  <cp:keywords/>
  <dc:description/>
  <cp:lastModifiedBy>user</cp:lastModifiedBy>
  <cp:revision>33</cp:revision>
  <cp:lastPrinted>2024-02-06T09:20:00Z</cp:lastPrinted>
  <dcterms:created xsi:type="dcterms:W3CDTF">2024-01-31T13:27:00Z</dcterms:created>
  <dcterms:modified xsi:type="dcterms:W3CDTF">2024-02-06T09:22:00Z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ОДА</vt:lpwstr>
  </property>
</Properties>
</file>