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25" w:rsidRPr="00E66EEC" w:rsidRDefault="00532025" w:rsidP="00292692">
      <w:pPr>
        <w:jc w:val="center"/>
        <w:rPr>
          <w:b/>
          <w:noProof/>
          <w:sz w:val="28"/>
          <w:szCs w:val="28"/>
          <w:lang w:val="uk-UA"/>
        </w:rPr>
      </w:pPr>
      <w:bookmarkStart w:id="0" w:name="_GoBack"/>
      <w:r w:rsidRPr="00E66EEC">
        <w:rPr>
          <w:b/>
          <w:noProof/>
          <w:sz w:val="28"/>
          <w:szCs w:val="28"/>
          <w:lang w:val="uk-UA"/>
        </w:rPr>
        <w:t>ПІДСУМКИ</w:t>
      </w:r>
    </w:p>
    <w:p w:rsidR="00532025" w:rsidRPr="00E66EEC" w:rsidRDefault="00532025" w:rsidP="00292692">
      <w:pPr>
        <w:jc w:val="center"/>
        <w:rPr>
          <w:b/>
          <w:noProof/>
          <w:sz w:val="28"/>
          <w:szCs w:val="28"/>
          <w:lang w:val="uk-UA"/>
        </w:rPr>
      </w:pPr>
      <w:r w:rsidRPr="00E66EEC">
        <w:rPr>
          <w:b/>
          <w:noProof/>
          <w:sz w:val="28"/>
          <w:szCs w:val="28"/>
          <w:lang w:val="uk-UA"/>
        </w:rPr>
        <w:t xml:space="preserve"> соціально – економічного</w:t>
      </w:r>
      <w:r w:rsidRPr="00CA457E">
        <w:rPr>
          <w:b/>
          <w:noProof/>
          <w:sz w:val="28"/>
          <w:szCs w:val="28"/>
        </w:rPr>
        <w:t xml:space="preserve"> </w:t>
      </w:r>
      <w:r w:rsidRPr="00E66EEC">
        <w:rPr>
          <w:b/>
          <w:noProof/>
          <w:sz w:val="28"/>
          <w:szCs w:val="28"/>
          <w:lang w:val="uk-UA"/>
        </w:rPr>
        <w:t>розвитку Рахівського району</w:t>
      </w:r>
    </w:p>
    <w:p w:rsidR="00532025" w:rsidRPr="00E66EEC" w:rsidRDefault="00532025" w:rsidP="00496681">
      <w:pPr>
        <w:jc w:val="center"/>
        <w:rPr>
          <w:b/>
          <w:noProof/>
          <w:sz w:val="28"/>
          <w:szCs w:val="28"/>
          <w:lang w:val="uk-UA"/>
        </w:rPr>
      </w:pPr>
      <w:r w:rsidRPr="00E66EEC">
        <w:rPr>
          <w:b/>
          <w:noProof/>
          <w:sz w:val="28"/>
          <w:szCs w:val="28"/>
          <w:lang w:val="uk-UA"/>
        </w:rPr>
        <w:t xml:space="preserve"> за січень - червень2014 року</w:t>
      </w:r>
    </w:p>
    <w:p w:rsidR="00532025" w:rsidRPr="00E66EEC" w:rsidRDefault="00532025" w:rsidP="006B2325">
      <w:pPr>
        <w:jc w:val="right"/>
        <w:rPr>
          <w:bCs/>
          <w:i/>
          <w:iCs/>
          <w:noProof/>
          <w:sz w:val="28"/>
          <w:szCs w:val="28"/>
          <w:lang w:val="uk-UA"/>
        </w:rPr>
      </w:pPr>
    </w:p>
    <w:p w:rsidR="00532025" w:rsidRPr="00E66EEC" w:rsidRDefault="00532025" w:rsidP="00907249">
      <w:pPr>
        <w:pStyle w:val="BodyTextIndent2"/>
        <w:spacing w:after="0" w:line="240" w:lineRule="auto"/>
        <w:ind w:left="0" w:firstLine="708"/>
        <w:jc w:val="both"/>
        <w:rPr>
          <w:noProof/>
          <w:sz w:val="28"/>
          <w:szCs w:val="28"/>
          <w:lang w:val="uk-UA"/>
        </w:rPr>
      </w:pPr>
      <w:r w:rsidRPr="00E66EEC">
        <w:rPr>
          <w:b/>
          <w:bCs/>
          <w:i/>
          <w:noProof/>
          <w:sz w:val="28"/>
          <w:szCs w:val="28"/>
          <w:lang w:val="uk-UA"/>
        </w:rPr>
        <w:t>Промисловість.</w:t>
      </w:r>
      <w:r w:rsidRPr="00E66EEC">
        <w:rPr>
          <w:noProof/>
          <w:sz w:val="28"/>
          <w:szCs w:val="28"/>
          <w:lang w:val="uk-UA"/>
        </w:rPr>
        <w:t xml:space="preserve">За червень суб’єктами господарської діяльності району, які обліковуються щомісяця (основне коло), реалізовано промислової продукції на суму </w:t>
      </w:r>
      <w:r w:rsidRPr="00E66EEC">
        <w:rPr>
          <w:bCs/>
          <w:noProof/>
          <w:sz w:val="28"/>
          <w:szCs w:val="28"/>
          <w:lang w:val="uk-UA"/>
        </w:rPr>
        <w:t>10750,3</w:t>
      </w:r>
      <w:r w:rsidRPr="00E66EEC">
        <w:rPr>
          <w:noProof/>
          <w:sz w:val="28"/>
          <w:szCs w:val="28"/>
          <w:lang w:val="uk-UA"/>
        </w:rPr>
        <w:t xml:space="preserve">тис. гривень, що становить 106,5 % до попереднього місяця, за перше півріччя– 55383,6 тис. грн. або </w:t>
      </w:r>
      <w:r w:rsidRPr="00E66EEC">
        <w:rPr>
          <w:bCs/>
          <w:noProof/>
          <w:sz w:val="28"/>
          <w:szCs w:val="28"/>
          <w:lang w:val="uk-UA"/>
        </w:rPr>
        <w:t>119,7</w:t>
      </w:r>
      <w:r w:rsidRPr="00E66EEC">
        <w:rPr>
          <w:noProof/>
          <w:sz w:val="28"/>
          <w:szCs w:val="28"/>
          <w:lang w:val="uk-UA"/>
        </w:rPr>
        <w:t>% до відповідного періоду минулого року.</w:t>
      </w:r>
    </w:p>
    <w:p w:rsidR="00532025" w:rsidRPr="00E66EEC" w:rsidRDefault="00532025" w:rsidP="00907249">
      <w:pPr>
        <w:pStyle w:val="BodyText"/>
        <w:spacing w:after="0"/>
        <w:ind w:firstLine="748"/>
        <w:jc w:val="both"/>
        <w:rPr>
          <w:noProof/>
          <w:sz w:val="28"/>
          <w:szCs w:val="28"/>
        </w:rPr>
      </w:pPr>
      <w:r w:rsidRPr="00E66EEC">
        <w:rPr>
          <w:noProof/>
          <w:sz w:val="28"/>
          <w:szCs w:val="28"/>
        </w:rPr>
        <w:t>В порівнянні до відповідного періоду минулого року спостерігається зростання реалізації промислової продукції у галузях деревообробній (на 12,4 %), меблевій (на 15,5 %) та добувній (на 6%) промисловості.</w:t>
      </w:r>
    </w:p>
    <w:p w:rsidR="00532025" w:rsidRPr="00E66EEC" w:rsidRDefault="00532025" w:rsidP="00907249">
      <w:pPr>
        <w:pStyle w:val="BodyText"/>
        <w:spacing w:after="0"/>
        <w:ind w:firstLine="748"/>
        <w:jc w:val="both"/>
        <w:rPr>
          <w:noProof/>
          <w:sz w:val="28"/>
          <w:szCs w:val="28"/>
        </w:rPr>
      </w:pPr>
      <w:r w:rsidRPr="00E66EEC">
        <w:rPr>
          <w:noProof/>
          <w:sz w:val="28"/>
          <w:szCs w:val="28"/>
        </w:rPr>
        <w:t>Зменшення обсягів в порівнянні до відповідного періоду минулого року допущено у галузях легкої (60,4%) тахарчової (на 3,6%) промисловості.</w:t>
      </w:r>
    </w:p>
    <w:p w:rsidR="00532025" w:rsidRPr="00E66EEC" w:rsidRDefault="00532025" w:rsidP="00D17AA0">
      <w:pPr>
        <w:pStyle w:val="BodyText2"/>
        <w:spacing w:after="0" w:line="240" w:lineRule="auto"/>
        <w:ind w:firstLine="748"/>
        <w:jc w:val="both"/>
        <w:rPr>
          <w:noProof/>
          <w:sz w:val="28"/>
          <w:szCs w:val="28"/>
          <w:lang w:val="uk-UA"/>
        </w:rPr>
      </w:pPr>
      <w:r w:rsidRPr="00E66EEC">
        <w:rPr>
          <w:b/>
          <w:bCs/>
          <w:i/>
          <w:noProof/>
          <w:sz w:val="28"/>
          <w:szCs w:val="28"/>
          <w:shd w:val="clear" w:color="auto" w:fill="FFFFFF"/>
          <w:lang w:val="uk-UA"/>
        </w:rPr>
        <w:t>Лісові ресурси</w:t>
      </w:r>
      <w:r w:rsidRPr="00E66EEC">
        <w:rPr>
          <w:i/>
          <w:noProof/>
          <w:sz w:val="28"/>
          <w:szCs w:val="28"/>
          <w:shd w:val="clear" w:color="auto" w:fill="FFFFFF"/>
          <w:lang w:val="uk-UA"/>
        </w:rPr>
        <w:t>.</w:t>
      </w:r>
      <w:r w:rsidRPr="00E66EEC">
        <w:rPr>
          <w:noProof/>
          <w:sz w:val="28"/>
          <w:szCs w:val="28"/>
          <w:shd w:val="clear" w:color="auto" w:fill="FFFFFF"/>
          <w:lang w:val="uk-UA"/>
        </w:rPr>
        <w:t xml:space="preserve">У першому півріччі цього року </w:t>
      </w:r>
      <w:r w:rsidRPr="00E66EEC">
        <w:rPr>
          <w:noProof/>
          <w:sz w:val="28"/>
          <w:szCs w:val="28"/>
          <w:lang w:val="uk-UA"/>
        </w:rPr>
        <w:t xml:space="preserve">по лісорубним квиткам </w:t>
      </w:r>
      <w:r w:rsidRPr="00E66EEC">
        <w:rPr>
          <w:bCs/>
          <w:noProof/>
          <w:sz w:val="28"/>
          <w:szCs w:val="28"/>
          <w:lang w:val="uk-UA"/>
        </w:rPr>
        <w:t>відпущено</w:t>
      </w:r>
      <w:r w:rsidRPr="00E66EEC">
        <w:rPr>
          <w:noProof/>
          <w:sz w:val="28"/>
          <w:szCs w:val="28"/>
          <w:lang w:val="uk-UA"/>
        </w:rPr>
        <w:t xml:space="preserve"> 221,4 тис. м</w:t>
      </w:r>
      <w:r w:rsidRPr="00E66EEC">
        <w:rPr>
          <w:noProof/>
          <w:sz w:val="28"/>
          <w:szCs w:val="28"/>
          <w:vertAlign w:val="superscript"/>
          <w:lang w:val="uk-UA"/>
        </w:rPr>
        <w:t>3</w:t>
      </w:r>
      <w:r w:rsidRPr="00E66EEC">
        <w:rPr>
          <w:noProof/>
          <w:sz w:val="28"/>
          <w:szCs w:val="28"/>
          <w:lang w:val="uk-UA"/>
        </w:rPr>
        <w:t>, в т.ч. 119,2 тис. м</w:t>
      </w:r>
      <w:r w:rsidRPr="00E66EEC">
        <w:rPr>
          <w:noProof/>
          <w:sz w:val="28"/>
          <w:szCs w:val="28"/>
          <w:vertAlign w:val="superscript"/>
          <w:lang w:val="uk-UA"/>
        </w:rPr>
        <w:t xml:space="preserve">3 </w:t>
      </w:r>
      <w:r w:rsidRPr="00E66EEC">
        <w:rPr>
          <w:noProof/>
          <w:sz w:val="28"/>
          <w:szCs w:val="28"/>
          <w:lang w:val="uk-UA"/>
        </w:rPr>
        <w:t xml:space="preserve">– по рубкам головного користування та 102,2 тис. </w:t>
      </w:r>
      <w:r w:rsidRPr="00E66EEC">
        <w:rPr>
          <w:bCs/>
          <w:noProof/>
          <w:sz w:val="28"/>
          <w:szCs w:val="28"/>
          <w:lang w:val="uk-UA"/>
        </w:rPr>
        <w:t>м</w:t>
      </w:r>
      <w:r w:rsidRPr="00E66EEC">
        <w:rPr>
          <w:bCs/>
          <w:noProof/>
          <w:sz w:val="28"/>
          <w:szCs w:val="28"/>
          <w:vertAlign w:val="superscript"/>
          <w:lang w:val="uk-UA"/>
        </w:rPr>
        <w:t>3</w:t>
      </w:r>
      <w:r w:rsidRPr="00E66EEC">
        <w:rPr>
          <w:bCs/>
          <w:noProof/>
          <w:sz w:val="28"/>
          <w:szCs w:val="28"/>
          <w:lang w:val="uk-UA"/>
        </w:rPr>
        <w:t xml:space="preserve"> – рубки пов’язані з веденням лісового господарства. </w:t>
      </w:r>
      <w:r w:rsidRPr="00E66EEC">
        <w:rPr>
          <w:bCs/>
          <w:noProof/>
          <w:sz w:val="28"/>
          <w:szCs w:val="28"/>
          <w:u w:val="single"/>
          <w:lang w:val="uk-UA"/>
        </w:rPr>
        <w:t>Для порівняння:</w:t>
      </w:r>
      <w:r w:rsidRPr="00E66EEC">
        <w:rPr>
          <w:bCs/>
          <w:noProof/>
          <w:sz w:val="28"/>
          <w:szCs w:val="28"/>
          <w:lang w:val="uk-UA"/>
        </w:rPr>
        <w:t xml:space="preserve"> у відповідному періоді 2013 р. по лісорубним квиткам було відпущено </w:t>
      </w:r>
      <w:r w:rsidRPr="00E66EEC">
        <w:rPr>
          <w:noProof/>
          <w:sz w:val="28"/>
          <w:szCs w:val="28"/>
          <w:lang w:val="uk-UA"/>
        </w:rPr>
        <w:t>213,9 тис. м</w:t>
      </w:r>
      <w:r w:rsidRPr="00E66EEC">
        <w:rPr>
          <w:noProof/>
          <w:sz w:val="28"/>
          <w:szCs w:val="28"/>
          <w:vertAlign w:val="superscript"/>
          <w:lang w:val="uk-UA"/>
        </w:rPr>
        <w:t>3</w:t>
      </w:r>
      <w:r w:rsidRPr="00E66EEC">
        <w:rPr>
          <w:noProof/>
          <w:sz w:val="28"/>
          <w:szCs w:val="28"/>
          <w:lang w:val="uk-UA"/>
        </w:rPr>
        <w:t>, в тому числі – головне користування 118,9 тис. м</w:t>
      </w:r>
      <w:r w:rsidRPr="00E66EEC">
        <w:rPr>
          <w:noProof/>
          <w:sz w:val="28"/>
          <w:szCs w:val="28"/>
          <w:vertAlign w:val="superscript"/>
          <w:lang w:val="uk-UA"/>
        </w:rPr>
        <w:t>3</w:t>
      </w:r>
      <w:r w:rsidRPr="00E66EEC">
        <w:rPr>
          <w:noProof/>
          <w:sz w:val="28"/>
          <w:szCs w:val="28"/>
          <w:lang w:val="uk-UA"/>
        </w:rPr>
        <w:t>, РПзВЛГ – 95,0 тис. м</w:t>
      </w:r>
      <w:r w:rsidRPr="00E66EEC">
        <w:rPr>
          <w:noProof/>
          <w:sz w:val="28"/>
          <w:szCs w:val="28"/>
          <w:vertAlign w:val="superscript"/>
          <w:lang w:val="uk-UA"/>
        </w:rPr>
        <w:t>3</w:t>
      </w:r>
      <w:r w:rsidRPr="00E66EEC">
        <w:rPr>
          <w:noProof/>
          <w:sz w:val="28"/>
          <w:szCs w:val="28"/>
          <w:lang w:val="uk-UA"/>
        </w:rPr>
        <w:t>.</w:t>
      </w:r>
    </w:p>
    <w:p w:rsidR="00532025" w:rsidRPr="00E66EEC" w:rsidRDefault="00532025" w:rsidP="00D17AA0">
      <w:pPr>
        <w:pStyle w:val="BodyText2"/>
        <w:spacing w:after="0" w:line="240" w:lineRule="auto"/>
        <w:ind w:firstLine="748"/>
        <w:jc w:val="both"/>
        <w:rPr>
          <w:noProof/>
          <w:sz w:val="28"/>
          <w:szCs w:val="28"/>
          <w:lang w:val="uk-UA"/>
        </w:rPr>
      </w:pPr>
      <w:r w:rsidRPr="00E66EEC">
        <w:rPr>
          <w:noProof/>
          <w:sz w:val="28"/>
          <w:szCs w:val="28"/>
          <w:lang w:val="uk-UA"/>
        </w:rPr>
        <w:t>Найбільша питома вага у загальному обсязі відпущеному по лісфонду – у лісокористувачів Рахівського ЛДГ (90,4 тис. м</w:t>
      </w:r>
      <w:r w:rsidRPr="00E66EEC">
        <w:rPr>
          <w:noProof/>
          <w:sz w:val="28"/>
          <w:szCs w:val="28"/>
          <w:vertAlign w:val="superscript"/>
          <w:lang w:val="uk-UA"/>
        </w:rPr>
        <w:t>3</w:t>
      </w:r>
      <w:r w:rsidRPr="00E66EEC">
        <w:rPr>
          <w:noProof/>
          <w:sz w:val="28"/>
          <w:szCs w:val="28"/>
          <w:lang w:val="uk-UA"/>
        </w:rPr>
        <w:t xml:space="preserve"> або 40,8 %). На сам лісгосп відпущено по л/к – 45,1 тис. м</w:t>
      </w:r>
      <w:r w:rsidRPr="00E66EEC">
        <w:rPr>
          <w:noProof/>
          <w:sz w:val="28"/>
          <w:szCs w:val="28"/>
          <w:vertAlign w:val="superscript"/>
          <w:lang w:val="uk-UA"/>
        </w:rPr>
        <w:t>3</w:t>
      </w:r>
      <w:r w:rsidRPr="00E66EEC">
        <w:rPr>
          <w:noProof/>
          <w:sz w:val="28"/>
          <w:szCs w:val="28"/>
          <w:lang w:val="uk-UA"/>
        </w:rPr>
        <w:t xml:space="preserve"> (20,3 % від загального по району).</w:t>
      </w:r>
    </w:p>
    <w:p w:rsidR="00532025" w:rsidRPr="00E66EEC" w:rsidRDefault="00532025" w:rsidP="00D17AA0">
      <w:pPr>
        <w:pStyle w:val="BodyText2"/>
        <w:spacing w:after="0" w:line="240" w:lineRule="auto"/>
        <w:ind w:firstLine="748"/>
        <w:jc w:val="both"/>
        <w:rPr>
          <w:noProof/>
          <w:sz w:val="28"/>
          <w:szCs w:val="28"/>
          <w:lang w:val="uk-UA"/>
        </w:rPr>
      </w:pPr>
      <w:r w:rsidRPr="00E66EEC">
        <w:rPr>
          <w:noProof/>
          <w:sz w:val="28"/>
          <w:szCs w:val="28"/>
          <w:lang w:val="uk-UA"/>
        </w:rPr>
        <w:t xml:space="preserve">Фактично </w:t>
      </w:r>
      <w:r w:rsidRPr="00E66EEC">
        <w:rPr>
          <w:bCs/>
          <w:noProof/>
          <w:sz w:val="28"/>
          <w:szCs w:val="28"/>
          <w:lang w:val="uk-UA"/>
        </w:rPr>
        <w:t>освоєно</w:t>
      </w:r>
      <w:r w:rsidRPr="00E66EEC">
        <w:rPr>
          <w:noProof/>
          <w:sz w:val="28"/>
          <w:szCs w:val="28"/>
          <w:lang w:val="uk-UA"/>
        </w:rPr>
        <w:t xml:space="preserve"> 147,7 тис. м</w:t>
      </w:r>
      <w:r w:rsidRPr="00E66EEC">
        <w:rPr>
          <w:noProof/>
          <w:sz w:val="28"/>
          <w:szCs w:val="28"/>
          <w:vertAlign w:val="superscript"/>
          <w:lang w:val="uk-UA"/>
        </w:rPr>
        <w:t>3</w:t>
      </w:r>
      <w:r w:rsidRPr="00E66EEC">
        <w:rPr>
          <w:noProof/>
          <w:sz w:val="28"/>
          <w:szCs w:val="28"/>
          <w:lang w:val="uk-UA"/>
        </w:rPr>
        <w:t xml:space="preserve"> лісфонду, що становить 66,7 % до відпущеного, в т.ч. 78,8 тис. м</w:t>
      </w:r>
      <w:r w:rsidRPr="00E66EEC">
        <w:rPr>
          <w:noProof/>
          <w:sz w:val="28"/>
          <w:szCs w:val="28"/>
          <w:vertAlign w:val="superscript"/>
          <w:lang w:val="uk-UA"/>
        </w:rPr>
        <w:t>3</w:t>
      </w:r>
      <w:r w:rsidRPr="00E66EEC">
        <w:rPr>
          <w:noProof/>
          <w:sz w:val="28"/>
          <w:szCs w:val="28"/>
          <w:lang w:val="uk-UA"/>
        </w:rPr>
        <w:t xml:space="preserve"> (66,1 % до відпущеного) – головне користування та 68,9 тис. м</w:t>
      </w:r>
      <w:r w:rsidRPr="00E66EEC">
        <w:rPr>
          <w:noProof/>
          <w:sz w:val="28"/>
          <w:szCs w:val="28"/>
          <w:vertAlign w:val="superscript"/>
          <w:lang w:val="uk-UA"/>
        </w:rPr>
        <w:t>3</w:t>
      </w:r>
      <w:r w:rsidRPr="00E66EEC">
        <w:rPr>
          <w:noProof/>
          <w:sz w:val="28"/>
          <w:szCs w:val="28"/>
          <w:lang w:val="uk-UA"/>
        </w:rPr>
        <w:t xml:space="preserve"> – рубки пов’язані з веденням лісового господарства (67,4 % до відпущеного). Із загальних обсягів заготівель цього року державними лісогосподарськими підприємствами булозаготовлено37,4% (</w:t>
      </w:r>
      <w:r w:rsidRPr="00E66EEC">
        <w:rPr>
          <w:bCs/>
          <w:noProof/>
          <w:sz w:val="28"/>
          <w:szCs w:val="28"/>
          <w:lang w:val="uk-UA"/>
        </w:rPr>
        <w:t xml:space="preserve">55,3 тис. </w:t>
      </w:r>
      <w:r w:rsidRPr="00E66EEC">
        <w:rPr>
          <w:noProof/>
          <w:sz w:val="28"/>
          <w:szCs w:val="28"/>
          <w:lang w:val="uk-UA"/>
        </w:rPr>
        <w:t>м</w:t>
      </w:r>
      <w:r w:rsidRPr="00E66EEC">
        <w:rPr>
          <w:noProof/>
          <w:sz w:val="28"/>
          <w:szCs w:val="28"/>
          <w:vertAlign w:val="superscript"/>
          <w:lang w:val="uk-UA"/>
        </w:rPr>
        <w:t>3</w:t>
      </w:r>
      <w:r w:rsidRPr="00E66EEC">
        <w:rPr>
          <w:noProof/>
          <w:sz w:val="28"/>
          <w:szCs w:val="28"/>
          <w:lang w:val="uk-UA"/>
        </w:rPr>
        <w:t>).</w:t>
      </w:r>
    </w:p>
    <w:p w:rsidR="00532025" w:rsidRPr="00E66EEC" w:rsidRDefault="00532025" w:rsidP="00D17AA0">
      <w:pPr>
        <w:pStyle w:val="BodyText2"/>
        <w:spacing w:after="0" w:line="240" w:lineRule="auto"/>
        <w:ind w:firstLine="748"/>
        <w:jc w:val="both"/>
        <w:rPr>
          <w:noProof/>
          <w:sz w:val="28"/>
          <w:szCs w:val="28"/>
          <w:lang w:val="uk-UA"/>
        </w:rPr>
      </w:pPr>
      <w:r w:rsidRPr="00E66EEC">
        <w:rPr>
          <w:noProof/>
          <w:sz w:val="28"/>
          <w:szCs w:val="28"/>
          <w:lang w:val="uk-UA"/>
        </w:rPr>
        <w:t xml:space="preserve"> За аналогічний період 2013 р. обсяги лісозаготівель склали 133,5 тис.м</w:t>
      </w:r>
      <w:r w:rsidRPr="00E66EEC">
        <w:rPr>
          <w:noProof/>
          <w:sz w:val="28"/>
          <w:szCs w:val="28"/>
          <w:vertAlign w:val="superscript"/>
          <w:lang w:val="uk-UA"/>
        </w:rPr>
        <w:t>3</w:t>
      </w:r>
      <w:r w:rsidRPr="00E66EEC">
        <w:rPr>
          <w:noProof/>
          <w:sz w:val="28"/>
          <w:szCs w:val="28"/>
          <w:lang w:val="uk-UA"/>
        </w:rPr>
        <w:t>, або 62,4 %  до обсягу відпущених по лісорубних квитках, з них 58,3 тис. м</w:t>
      </w:r>
      <w:r w:rsidRPr="00E66EEC">
        <w:rPr>
          <w:noProof/>
          <w:sz w:val="28"/>
          <w:szCs w:val="28"/>
          <w:vertAlign w:val="superscript"/>
          <w:lang w:val="uk-UA"/>
        </w:rPr>
        <w:t>3</w:t>
      </w:r>
      <w:r w:rsidRPr="00E66EEC">
        <w:rPr>
          <w:noProof/>
          <w:sz w:val="28"/>
          <w:szCs w:val="28"/>
          <w:lang w:val="uk-UA"/>
        </w:rPr>
        <w:t xml:space="preserve"> – деревина одержана від рубок, пов’язаних із веденням лісового господарства, 75,2 тис. м</w:t>
      </w:r>
      <w:r w:rsidRPr="00E66EEC">
        <w:rPr>
          <w:noProof/>
          <w:sz w:val="28"/>
          <w:szCs w:val="28"/>
          <w:vertAlign w:val="superscript"/>
          <w:lang w:val="uk-UA"/>
        </w:rPr>
        <w:t>3</w:t>
      </w:r>
      <w:r w:rsidRPr="00E66EEC">
        <w:rPr>
          <w:noProof/>
          <w:sz w:val="28"/>
          <w:szCs w:val="28"/>
          <w:lang w:val="uk-UA"/>
        </w:rPr>
        <w:t xml:space="preserve"> – рубки головного користування.</w:t>
      </w:r>
    </w:p>
    <w:p w:rsidR="00532025" w:rsidRPr="00E66EEC" w:rsidRDefault="00532025" w:rsidP="00D17AA0">
      <w:pPr>
        <w:pStyle w:val="BodyText2"/>
        <w:spacing w:after="0" w:line="240" w:lineRule="auto"/>
        <w:ind w:firstLine="748"/>
        <w:jc w:val="both"/>
        <w:rPr>
          <w:noProof/>
          <w:sz w:val="28"/>
          <w:szCs w:val="28"/>
          <w:lang w:val="uk-UA"/>
        </w:rPr>
      </w:pPr>
      <w:r w:rsidRPr="00E66EEC">
        <w:rPr>
          <w:noProof/>
          <w:sz w:val="28"/>
          <w:szCs w:val="28"/>
          <w:lang w:val="uk-UA"/>
        </w:rPr>
        <w:t xml:space="preserve">Порівняно з відповідним періодом 2013 р. виписано на 7,5 </w:t>
      </w:r>
      <w:r w:rsidRPr="00E66EEC">
        <w:rPr>
          <w:bCs/>
          <w:noProof/>
          <w:sz w:val="28"/>
          <w:szCs w:val="28"/>
          <w:lang w:val="uk-UA"/>
        </w:rPr>
        <w:t xml:space="preserve">тис. </w:t>
      </w:r>
      <w:r w:rsidRPr="00E66EEC">
        <w:rPr>
          <w:noProof/>
          <w:sz w:val="28"/>
          <w:szCs w:val="28"/>
          <w:lang w:val="uk-UA"/>
        </w:rPr>
        <w:t>м</w:t>
      </w:r>
      <w:r w:rsidRPr="00E66EEC">
        <w:rPr>
          <w:noProof/>
          <w:sz w:val="28"/>
          <w:szCs w:val="28"/>
          <w:vertAlign w:val="superscript"/>
          <w:lang w:val="uk-UA"/>
        </w:rPr>
        <w:t>3</w:t>
      </w:r>
      <w:r w:rsidRPr="00E66EEC">
        <w:rPr>
          <w:noProof/>
          <w:sz w:val="28"/>
          <w:szCs w:val="28"/>
          <w:lang w:val="uk-UA"/>
        </w:rPr>
        <w:t xml:space="preserve"> більше деревини, заготовлено на 14,2 тис. м</w:t>
      </w:r>
      <w:r w:rsidRPr="00E66EEC">
        <w:rPr>
          <w:noProof/>
          <w:sz w:val="28"/>
          <w:szCs w:val="28"/>
          <w:vertAlign w:val="superscript"/>
          <w:lang w:val="uk-UA"/>
        </w:rPr>
        <w:t>3</w:t>
      </w:r>
      <w:r w:rsidRPr="00E66EEC">
        <w:rPr>
          <w:noProof/>
          <w:sz w:val="28"/>
          <w:szCs w:val="28"/>
          <w:lang w:val="uk-UA"/>
        </w:rPr>
        <w:t xml:space="preserve"> більше, збільшився відсоток освоєння з 62,4 % до 66,7%. </w:t>
      </w:r>
    </w:p>
    <w:p w:rsidR="00532025" w:rsidRPr="00E66EEC" w:rsidRDefault="00532025" w:rsidP="00D17AA0">
      <w:pPr>
        <w:pStyle w:val="BodyText2"/>
        <w:spacing w:after="0" w:line="240" w:lineRule="auto"/>
        <w:ind w:firstLine="748"/>
        <w:jc w:val="both"/>
        <w:rPr>
          <w:noProof/>
          <w:sz w:val="28"/>
          <w:szCs w:val="28"/>
          <w:lang w:val="uk-UA"/>
        </w:rPr>
      </w:pPr>
      <w:r w:rsidRPr="00E66EEC">
        <w:rPr>
          <w:b/>
          <w:bCs/>
          <w:i/>
          <w:noProof/>
          <w:sz w:val="28"/>
          <w:szCs w:val="28"/>
          <w:lang w:val="uk-UA"/>
        </w:rPr>
        <w:t>Бюджет.</w:t>
      </w:r>
      <w:r w:rsidRPr="00E66EEC">
        <w:rPr>
          <w:noProof/>
          <w:sz w:val="28"/>
          <w:szCs w:val="28"/>
          <w:lang w:val="uk-UA"/>
        </w:rPr>
        <w:t>У січні-червні2014 року мобілізовано податків і зборів до Зведеного бюджету –  36458, 1 тис. гривень, що на 0,8 % менше  від доведених індикативних показників та на 9 % більше ніж за відповідний період минулого року. До Державного бюджету надійшло 7328,0 тис. гривень, що на 22,3 %  менше  від доведених індикативних показників, але на 28 % більше ніж у відповідному періоді минулого року.</w:t>
      </w:r>
    </w:p>
    <w:p w:rsidR="00532025" w:rsidRPr="00E66EEC" w:rsidRDefault="00532025" w:rsidP="00496681">
      <w:pPr>
        <w:pStyle w:val="BodyText"/>
        <w:spacing w:after="0"/>
        <w:ind w:firstLine="748"/>
        <w:jc w:val="both"/>
        <w:rPr>
          <w:noProof/>
          <w:sz w:val="28"/>
          <w:szCs w:val="28"/>
        </w:rPr>
      </w:pPr>
      <w:r w:rsidRPr="00E66EEC">
        <w:rPr>
          <w:noProof/>
          <w:sz w:val="28"/>
          <w:szCs w:val="28"/>
        </w:rPr>
        <w:t>Перевиконано доведені індикативні показники з фактичних надходжень платежів до Місцевого бюджету району на 6,6 %, ріст у порівнянні з відповідним періодом минулого року становить 5,1 %.  Надходження склали  29 130,1 тис. гривень.</w:t>
      </w:r>
    </w:p>
    <w:p w:rsidR="00532025" w:rsidRPr="00E66EEC" w:rsidRDefault="00532025" w:rsidP="00326847">
      <w:pPr>
        <w:pStyle w:val="BodyText"/>
        <w:spacing w:after="0"/>
        <w:ind w:firstLine="748"/>
        <w:jc w:val="both"/>
        <w:rPr>
          <w:noProof/>
          <w:sz w:val="28"/>
          <w:szCs w:val="28"/>
        </w:rPr>
      </w:pPr>
      <w:r w:rsidRPr="00E66EEC">
        <w:rPr>
          <w:noProof/>
          <w:sz w:val="28"/>
          <w:szCs w:val="28"/>
        </w:rPr>
        <w:t>Найбільшими платниками податків до бюджету залишаються держлісгоспи району (ДП „Рахівське ЛДГ” – 5 595,4 тис. грн.,  ДП „Ясінянське ЛМГ” – 3 918,8 тис. грн.,  ДП „Великобичківське ЛМГ” –  3 366,8 тис. грн.), районне споживче товариство – 1 184,5 тис. грн. , ТОВ „ВГСМ” – 5 029,6 тис. грн. Карпатський біосферний заповідник – 4146,2 тис.грн. Разом ці шість підприємств сплатили до бюджетів всіх рівнів 17645,9 тис. грн., що становить 48,4 % всіх надходжень.</w:t>
      </w:r>
    </w:p>
    <w:p w:rsidR="00532025" w:rsidRPr="00E66EEC" w:rsidRDefault="00532025" w:rsidP="00D96945">
      <w:pPr>
        <w:pStyle w:val="BodyText2"/>
        <w:spacing w:after="0" w:line="240" w:lineRule="auto"/>
        <w:ind w:firstLine="708"/>
        <w:jc w:val="both"/>
        <w:rPr>
          <w:b/>
          <w:noProof/>
          <w:sz w:val="28"/>
          <w:szCs w:val="28"/>
          <w:lang w:val="uk-UA"/>
        </w:rPr>
      </w:pPr>
      <w:r w:rsidRPr="00E66EEC">
        <w:rPr>
          <w:b/>
          <w:bCs/>
          <w:i/>
          <w:noProof/>
          <w:sz w:val="28"/>
          <w:szCs w:val="28"/>
          <w:lang w:val="uk-UA"/>
        </w:rPr>
        <w:t>Дорожнє господарство. Cу</w:t>
      </w:r>
      <w:r w:rsidRPr="00E66EEC">
        <w:rPr>
          <w:noProof/>
          <w:sz w:val="28"/>
          <w:szCs w:val="28"/>
          <w:lang w:val="uk-UA"/>
        </w:rPr>
        <w:t xml:space="preserve">ма розподілених коштів на мережу доріг району, </w:t>
      </w:r>
      <w:r w:rsidRPr="00E66EEC">
        <w:rPr>
          <w:b/>
          <w:noProof/>
          <w:sz w:val="28"/>
          <w:szCs w:val="28"/>
          <w:lang w:val="uk-UA"/>
        </w:rPr>
        <w:t xml:space="preserve">виділених з державного бюджету </w:t>
      </w:r>
      <w:r w:rsidRPr="00E66EEC">
        <w:rPr>
          <w:noProof/>
          <w:sz w:val="28"/>
          <w:szCs w:val="28"/>
          <w:lang w:val="uk-UA"/>
        </w:rPr>
        <w:t xml:space="preserve">Службі автомобільних доріг на ремонти та утримання автомобільних доріг загального користування, складає </w:t>
      </w:r>
      <w:r w:rsidRPr="00E66EEC">
        <w:rPr>
          <w:b/>
          <w:noProof/>
          <w:sz w:val="28"/>
          <w:szCs w:val="28"/>
          <w:lang w:val="uk-UA"/>
        </w:rPr>
        <w:t>2996,9 тис.грн.</w:t>
      </w:r>
    </w:p>
    <w:p w:rsidR="00532025" w:rsidRPr="00E66EEC" w:rsidRDefault="00532025" w:rsidP="00D96945">
      <w:pPr>
        <w:pStyle w:val="BodyText2"/>
        <w:spacing w:after="0" w:line="240" w:lineRule="auto"/>
        <w:jc w:val="both"/>
        <w:rPr>
          <w:noProof/>
          <w:sz w:val="28"/>
          <w:szCs w:val="28"/>
          <w:lang w:val="uk-UA"/>
        </w:rPr>
      </w:pPr>
      <w:r w:rsidRPr="00E66EEC">
        <w:rPr>
          <w:noProof/>
          <w:sz w:val="28"/>
          <w:szCs w:val="28"/>
          <w:lang w:val="uk-UA"/>
        </w:rPr>
        <w:t xml:space="preserve">Враховуючи  складну ситуацію яка склалася в державі та нестабільність надходжень асигнувань,   за січень - червень  2014 р.  за рахунок коштів державного бюджету на дорогах загального користування  Рахівського району  виконання дорожніх   робіт  склало </w:t>
      </w:r>
      <w:r w:rsidRPr="00E66EEC">
        <w:rPr>
          <w:b/>
          <w:noProof/>
          <w:sz w:val="28"/>
          <w:szCs w:val="28"/>
          <w:lang w:val="uk-UA"/>
        </w:rPr>
        <w:t>1437,2тис.грн.</w:t>
      </w:r>
      <w:r w:rsidRPr="00E66EEC">
        <w:rPr>
          <w:noProof/>
          <w:sz w:val="28"/>
          <w:szCs w:val="28"/>
          <w:lang w:val="uk-UA"/>
        </w:rPr>
        <w:t xml:space="preserve"> , із них :</w:t>
      </w:r>
    </w:p>
    <w:p w:rsidR="00532025" w:rsidRPr="00E66EEC" w:rsidRDefault="00532025" w:rsidP="00D96945">
      <w:pPr>
        <w:pStyle w:val="BodyText2"/>
        <w:spacing w:after="0" w:line="240" w:lineRule="auto"/>
        <w:ind w:firstLine="708"/>
        <w:jc w:val="both"/>
        <w:rPr>
          <w:noProof/>
          <w:sz w:val="28"/>
          <w:szCs w:val="28"/>
          <w:lang w:val="uk-UA"/>
        </w:rPr>
      </w:pPr>
      <w:r w:rsidRPr="00E66EEC">
        <w:rPr>
          <w:noProof/>
          <w:sz w:val="28"/>
          <w:szCs w:val="28"/>
          <w:lang w:val="uk-UA"/>
        </w:rPr>
        <w:t>- на дорогах державного значення – 1066,3  тис.грн.,</w:t>
      </w:r>
    </w:p>
    <w:p w:rsidR="00532025" w:rsidRPr="00E66EEC" w:rsidRDefault="00532025" w:rsidP="00D96945">
      <w:pPr>
        <w:pStyle w:val="BodyText2"/>
        <w:spacing w:after="0" w:line="240" w:lineRule="auto"/>
        <w:ind w:firstLine="708"/>
        <w:jc w:val="both"/>
        <w:rPr>
          <w:noProof/>
          <w:sz w:val="28"/>
          <w:szCs w:val="28"/>
          <w:lang w:val="uk-UA"/>
        </w:rPr>
      </w:pPr>
      <w:r w:rsidRPr="00E66EEC">
        <w:rPr>
          <w:noProof/>
          <w:sz w:val="28"/>
          <w:szCs w:val="28"/>
          <w:lang w:val="uk-UA"/>
        </w:rPr>
        <w:t>- на дорогах місцевого значення    -   370,9  тис.грн.</w:t>
      </w:r>
    </w:p>
    <w:p w:rsidR="00532025" w:rsidRPr="00E66EEC" w:rsidRDefault="00532025" w:rsidP="00D96945">
      <w:pPr>
        <w:jc w:val="both"/>
        <w:rPr>
          <w:noProof/>
          <w:sz w:val="28"/>
          <w:szCs w:val="28"/>
          <w:lang w:val="uk-UA"/>
        </w:rPr>
      </w:pPr>
      <w:r w:rsidRPr="00E66EEC">
        <w:rPr>
          <w:noProof/>
          <w:sz w:val="28"/>
          <w:szCs w:val="28"/>
          <w:lang w:val="uk-UA"/>
        </w:rPr>
        <w:t xml:space="preserve">          Виконувалися роботи з зимового утримання та проведення аварійного ремонту  на пошкоджених  ділянках доріг району. </w:t>
      </w:r>
    </w:p>
    <w:p w:rsidR="00532025" w:rsidRPr="00E66EEC" w:rsidRDefault="00532025" w:rsidP="00F86316">
      <w:pPr>
        <w:pStyle w:val="BodyText"/>
        <w:tabs>
          <w:tab w:val="left" w:pos="7704"/>
        </w:tabs>
        <w:ind w:firstLine="748"/>
        <w:jc w:val="both"/>
        <w:rPr>
          <w:noProof/>
          <w:sz w:val="28"/>
          <w:szCs w:val="28"/>
        </w:rPr>
      </w:pPr>
      <w:r w:rsidRPr="00E66EEC">
        <w:rPr>
          <w:b/>
          <w:i/>
          <w:iCs/>
          <w:noProof/>
          <w:sz w:val="28"/>
          <w:szCs w:val="28"/>
        </w:rPr>
        <w:t>Будівництво.</w:t>
      </w:r>
      <w:r w:rsidRPr="00E66EEC">
        <w:rPr>
          <w:noProof/>
          <w:sz w:val="28"/>
          <w:szCs w:val="28"/>
        </w:rPr>
        <w:t>У січні - червні 2014 року у Рахівському районі підприємствами та організаціями будівельні роботи не виконувалися.</w:t>
      </w:r>
    </w:p>
    <w:p w:rsidR="00532025" w:rsidRPr="00E66EEC" w:rsidRDefault="00532025" w:rsidP="00F86316">
      <w:pPr>
        <w:pStyle w:val="BodyText"/>
        <w:tabs>
          <w:tab w:val="left" w:pos="7704"/>
        </w:tabs>
        <w:ind w:firstLine="748"/>
        <w:jc w:val="both"/>
        <w:rPr>
          <w:noProof/>
          <w:sz w:val="28"/>
          <w:szCs w:val="28"/>
        </w:rPr>
      </w:pPr>
      <w:r w:rsidRPr="00E66EEC">
        <w:rPr>
          <w:noProof/>
          <w:sz w:val="28"/>
          <w:szCs w:val="28"/>
        </w:rPr>
        <w:t xml:space="preserve">Забудовниками району за І півріччя 2014 р. прийнято в експлуатацію </w:t>
      </w:r>
      <w:smartTag w:uri="urn:schemas-microsoft-com:office:smarttags" w:element="metricconverter">
        <w:smartTagPr>
          <w:attr w:name="ProductID" w:val="15071 м2"/>
        </w:smartTagPr>
        <w:r w:rsidRPr="00E66EEC">
          <w:rPr>
            <w:noProof/>
            <w:sz w:val="28"/>
            <w:szCs w:val="28"/>
          </w:rPr>
          <w:t>15071 м</w:t>
        </w:r>
        <w:r w:rsidRPr="00E66EEC">
          <w:rPr>
            <w:noProof/>
            <w:sz w:val="28"/>
            <w:szCs w:val="28"/>
            <w:vertAlign w:val="superscript"/>
          </w:rPr>
          <w:t>2</w:t>
        </w:r>
      </w:smartTag>
      <w:r w:rsidRPr="00E66EEC">
        <w:rPr>
          <w:noProof/>
          <w:sz w:val="28"/>
          <w:szCs w:val="28"/>
        </w:rPr>
        <w:t xml:space="preserve"> житла, що на 81 % більше, ніж за відповідний період минулого року. Питома вага району у загальнообласному обсязі склала 7,0 %. Увесь обсяг прийнятого в експлуатацію житла припадав на індивідуальних забудовників. У сільській місцевості прийнято в експлуатацію </w:t>
      </w:r>
      <w:smartTag w:uri="urn:schemas-microsoft-com:office:smarttags" w:element="metricconverter">
        <w:smartTagPr>
          <w:attr w:name="ProductID" w:val="7303 м2"/>
        </w:smartTagPr>
        <w:r w:rsidRPr="00E66EEC">
          <w:rPr>
            <w:noProof/>
            <w:sz w:val="28"/>
            <w:szCs w:val="28"/>
          </w:rPr>
          <w:t>7303 м</w:t>
        </w:r>
        <w:r w:rsidRPr="00E66EEC">
          <w:rPr>
            <w:noProof/>
            <w:sz w:val="28"/>
            <w:szCs w:val="28"/>
            <w:vertAlign w:val="superscript"/>
          </w:rPr>
          <w:t>2</w:t>
        </w:r>
      </w:smartTag>
      <w:r w:rsidRPr="00E66EEC">
        <w:rPr>
          <w:noProof/>
          <w:sz w:val="28"/>
          <w:szCs w:val="28"/>
        </w:rPr>
        <w:t xml:space="preserve"> житла, що на 63 % більше, ніж за аналогічний період попереднього року.</w:t>
      </w:r>
    </w:p>
    <w:p w:rsidR="00532025" w:rsidRPr="00E66EEC" w:rsidRDefault="00532025" w:rsidP="00F86316">
      <w:pPr>
        <w:ind w:firstLine="708"/>
        <w:jc w:val="both"/>
        <w:rPr>
          <w:noProof/>
          <w:sz w:val="28"/>
          <w:szCs w:val="28"/>
          <w:lang w:val="uk-UA"/>
        </w:rPr>
      </w:pPr>
      <w:r w:rsidRPr="00E66EEC">
        <w:rPr>
          <w:noProof/>
          <w:sz w:val="28"/>
          <w:szCs w:val="28"/>
          <w:lang w:val="uk-UA"/>
        </w:rPr>
        <w:t>Індивідуальними забудовниками району протягом звітного періоду прийнято в експлуатацію 8,7 тис. м</w:t>
      </w:r>
      <w:r w:rsidRPr="00E66EEC">
        <w:rPr>
          <w:noProof/>
          <w:sz w:val="28"/>
          <w:szCs w:val="28"/>
          <w:vertAlign w:val="superscript"/>
          <w:lang w:val="uk-UA"/>
        </w:rPr>
        <w:t>2</w:t>
      </w:r>
      <w:r w:rsidRPr="00E66EEC">
        <w:rPr>
          <w:noProof/>
          <w:sz w:val="28"/>
          <w:szCs w:val="28"/>
          <w:lang w:val="uk-UA"/>
        </w:rPr>
        <w:t xml:space="preserve"> житла, що у 2,7 рази більше, від обсягів І кварталу 2014 р. У сільській місцевості прийнято в експлуатацію 4,8 тис. м</w:t>
      </w:r>
      <w:r w:rsidRPr="00E66EEC">
        <w:rPr>
          <w:noProof/>
          <w:sz w:val="28"/>
          <w:szCs w:val="28"/>
          <w:vertAlign w:val="superscript"/>
          <w:lang w:val="uk-UA"/>
        </w:rPr>
        <w:t>2</w:t>
      </w:r>
      <w:r w:rsidRPr="00E66EEC">
        <w:rPr>
          <w:noProof/>
          <w:sz w:val="28"/>
          <w:szCs w:val="28"/>
          <w:lang w:val="uk-UA"/>
        </w:rPr>
        <w:t xml:space="preserve"> житла, що в 2,3 рази більше, ніж аналогічного періоду 2013 р. </w:t>
      </w:r>
    </w:p>
    <w:p w:rsidR="00532025" w:rsidRPr="00E66EEC" w:rsidRDefault="00532025" w:rsidP="00F86316">
      <w:pPr>
        <w:pStyle w:val="BodyText"/>
        <w:ind w:right="-55" w:firstLine="720"/>
        <w:jc w:val="both"/>
        <w:rPr>
          <w:b/>
          <w:i/>
          <w:noProof/>
          <w:sz w:val="28"/>
          <w:szCs w:val="28"/>
        </w:rPr>
      </w:pPr>
      <w:r w:rsidRPr="00E66EEC">
        <w:rPr>
          <w:b/>
          <w:bCs/>
          <w:i/>
          <w:noProof/>
          <w:sz w:val="28"/>
          <w:szCs w:val="28"/>
        </w:rPr>
        <w:t>Зовнішньоекономічна діяльність.</w:t>
      </w:r>
      <w:r w:rsidRPr="00E66EEC">
        <w:rPr>
          <w:noProof/>
          <w:sz w:val="28"/>
          <w:szCs w:val="28"/>
        </w:rPr>
        <w:t xml:space="preserve">Станом на 01.07.2014 р. обсяг прямих іноземних інвестицій становить </w:t>
      </w:r>
      <w:r w:rsidRPr="00E66EEC">
        <w:rPr>
          <w:bCs/>
          <w:noProof/>
          <w:sz w:val="28"/>
          <w:szCs w:val="28"/>
        </w:rPr>
        <w:t>4181,7</w:t>
      </w:r>
      <w:r w:rsidRPr="00E66EEC">
        <w:rPr>
          <w:noProof/>
          <w:sz w:val="28"/>
          <w:szCs w:val="28"/>
        </w:rPr>
        <w:t xml:space="preserve">тис. дол. США, що в розрахунку на одиницю населення становить 44,7 дол. США. Темп зменешення обсягів прямих іноземних інвестицій до обсягів на початок року становив 98,4 %. За даними статистики, обсяг експорту зовнішньої торгівлі товарами за січень-червень 2014 р. становив 8476,0 тис. дол. США, що більше порівняно з відповідним періодом попереднього року на 5,9%. </w:t>
      </w:r>
    </w:p>
    <w:p w:rsidR="00532025" w:rsidRPr="00E66EEC" w:rsidRDefault="00532025" w:rsidP="00F86316">
      <w:pPr>
        <w:pStyle w:val="BodyText"/>
        <w:tabs>
          <w:tab w:val="left" w:pos="7704"/>
        </w:tabs>
        <w:spacing w:after="0"/>
        <w:ind w:firstLine="748"/>
        <w:jc w:val="both"/>
        <w:rPr>
          <w:noProof/>
          <w:sz w:val="28"/>
          <w:szCs w:val="28"/>
        </w:rPr>
      </w:pPr>
      <w:r w:rsidRPr="00E66EEC">
        <w:rPr>
          <w:b/>
          <w:bCs/>
          <w:i/>
          <w:noProof/>
          <w:sz w:val="28"/>
          <w:szCs w:val="28"/>
        </w:rPr>
        <w:t>Пенсійне забезпечення.</w:t>
      </w:r>
      <w:r w:rsidRPr="00E66EEC">
        <w:rPr>
          <w:noProof/>
          <w:sz w:val="28"/>
          <w:szCs w:val="28"/>
        </w:rPr>
        <w:t xml:space="preserve"> За першепівріччя 2014 року до Пенсійного фонду надійшло  власних доходів на суму 257тис. гривень, що становить 119,9% до завдання. З початку року отримано дотацій з головного управління ПФУ в Закарпатській області у сумі  108003,1 тис. гривень. </w:t>
      </w:r>
    </w:p>
    <w:p w:rsidR="00532025" w:rsidRPr="00E66EEC" w:rsidRDefault="00532025" w:rsidP="00907249">
      <w:pPr>
        <w:pStyle w:val="BodyText"/>
        <w:spacing w:after="0"/>
        <w:ind w:firstLine="748"/>
        <w:jc w:val="both"/>
        <w:rPr>
          <w:noProof/>
          <w:sz w:val="28"/>
          <w:szCs w:val="28"/>
        </w:rPr>
      </w:pPr>
      <w:r w:rsidRPr="00E66EEC">
        <w:rPr>
          <w:noProof/>
          <w:sz w:val="28"/>
          <w:szCs w:val="28"/>
        </w:rPr>
        <w:t>Середньомісячний розмір пенсій та допомог станом на 01.07.14 склав 1 351,17 гривень.</w:t>
      </w:r>
    </w:p>
    <w:p w:rsidR="00532025" w:rsidRPr="00E66EEC" w:rsidRDefault="00532025" w:rsidP="00907249">
      <w:pPr>
        <w:pStyle w:val="BodyText"/>
        <w:spacing w:after="0"/>
        <w:ind w:firstLine="748"/>
        <w:jc w:val="both"/>
        <w:rPr>
          <w:noProof/>
          <w:sz w:val="28"/>
          <w:szCs w:val="28"/>
        </w:rPr>
      </w:pPr>
      <w:r w:rsidRPr="00E66EEC">
        <w:rPr>
          <w:noProof/>
          <w:sz w:val="28"/>
          <w:szCs w:val="28"/>
        </w:rPr>
        <w:t>Загальний борг до Пенсійного фонду станом на 01.07.2014 р. склав 58,9 тис. гривень.</w:t>
      </w:r>
    </w:p>
    <w:p w:rsidR="00532025" w:rsidRPr="00E66EEC" w:rsidRDefault="00532025" w:rsidP="00907249">
      <w:pPr>
        <w:pStyle w:val="BodyText"/>
        <w:spacing w:after="0"/>
        <w:ind w:firstLine="748"/>
        <w:jc w:val="both"/>
        <w:rPr>
          <w:noProof/>
          <w:sz w:val="28"/>
          <w:szCs w:val="28"/>
        </w:rPr>
      </w:pPr>
      <w:r w:rsidRPr="00E66EEC">
        <w:rPr>
          <w:noProof/>
          <w:sz w:val="28"/>
          <w:szCs w:val="28"/>
        </w:rPr>
        <w:t>Борг допустили наступні підприємства: КП „Рахівкомунсервіс”  – 7,6 тис. грн, ТОВ „Ясь-Поль” – 33,7 тис. грн.,  Кіновідеомережа – 2,2 тис.грн., Боднарчук В.В. – 10,7 тис.грн., Івасюк С.С. – 3,8 тис.грн.</w:t>
      </w:r>
    </w:p>
    <w:p w:rsidR="00532025" w:rsidRPr="00E66EEC" w:rsidRDefault="00532025" w:rsidP="00422FCE">
      <w:pPr>
        <w:pStyle w:val="BodyText"/>
        <w:ind w:firstLine="709"/>
        <w:jc w:val="both"/>
        <w:rPr>
          <w:bCs/>
          <w:noProof/>
          <w:sz w:val="28"/>
          <w:szCs w:val="28"/>
        </w:rPr>
      </w:pPr>
      <w:r w:rsidRPr="00E66EEC">
        <w:rPr>
          <w:bCs/>
          <w:noProof/>
          <w:sz w:val="28"/>
          <w:szCs w:val="28"/>
        </w:rPr>
        <w:t xml:space="preserve">Станом на 01.07.14 року 8 підприємців - фізичних осіб боргують 11,4 тис.грн. З початку року Управлінням ПФУ подано 10 позовних заяв на суму 260,5 тис.грн. </w:t>
      </w:r>
    </w:p>
    <w:p w:rsidR="00532025" w:rsidRPr="00E66EEC" w:rsidRDefault="00532025" w:rsidP="00422FCE">
      <w:pPr>
        <w:pStyle w:val="BodyText"/>
        <w:spacing w:after="0"/>
        <w:ind w:firstLine="748"/>
        <w:jc w:val="both"/>
        <w:rPr>
          <w:noProof/>
          <w:sz w:val="28"/>
          <w:szCs w:val="28"/>
        </w:rPr>
      </w:pPr>
      <w:r w:rsidRPr="00E66EEC">
        <w:rPr>
          <w:b/>
          <w:i/>
          <w:noProof/>
          <w:sz w:val="28"/>
          <w:szCs w:val="28"/>
        </w:rPr>
        <w:t>Заробітна плата.</w:t>
      </w:r>
      <w:r w:rsidRPr="00E66EEC">
        <w:rPr>
          <w:noProof/>
          <w:sz w:val="28"/>
          <w:szCs w:val="28"/>
        </w:rPr>
        <w:t>За статистичними даними, середньомісячна номінальна заробітна плата штатних працівників району у січні - червні 2014 р. склала 2739грн., що більше від середнього рівня по області (2584 грн.) на 6,0 %.  В порівнянні до відповідного періоду 2013 року (2621 грн.) її розмір збільшився на 4,5 %.</w:t>
      </w:r>
    </w:p>
    <w:p w:rsidR="00532025" w:rsidRPr="00E66EEC" w:rsidRDefault="00532025" w:rsidP="00907249">
      <w:pPr>
        <w:pStyle w:val="BodyText"/>
        <w:spacing w:after="0"/>
        <w:ind w:firstLine="748"/>
        <w:jc w:val="both"/>
        <w:rPr>
          <w:noProof/>
          <w:sz w:val="28"/>
          <w:szCs w:val="28"/>
        </w:rPr>
      </w:pPr>
      <w:r w:rsidRPr="00E66EEC">
        <w:rPr>
          <w:noProof/>
          <w:sz w:val="28"/>
          <w:szCs w:val="28"/>
        </w:rPr>
        <w:t>Станом на 01.07.14 р. заборгованість із виплати заробітної плати склала 127,8 тис. гривень.</w:t>
      </w:r>
    </w:p>
    <w:p w:rsidR="00532025" w:rsidRPr="00E66EEC" w:rsidRDefault="00532025" w:rsidP="00527DDE">
      <w:pPr>
        <w:pStyle w:val="BodyTextIndent"/>
        <w:spacing w:after="0"/>
        <w:ind w:left="0" w:firstLine="748"/>
        <w:jc w:val="both"/>
        <w:rPr>
          <w:noProof/>
          <w:sz w:val="28"/>
          <w:szCs w:val="28"/>
        </w:rPr>
      </w:pPr>
      <w:r w:rsidRPr="00E66EEC">
        <w:rPr>
          <w:noProof/>
          <w:sz w:val="28"/>
          <w:szCs w:val="28"/>
        </w:rPr>
        <w:t xml:space="preserve">Питання ліквідації заборгованості знаходиться на особистому контролі голови райдержадміністрації, по цьому питанню проводяться щотижневі наради з керівниками підприємств-боржників, контролюючих та правоохоронних служб району У І півріччі 2014 року проведено </w:t>
      </w:r>
      <w:r w:rsidRPr="00E66EEC">
        <w:rPr>
          <w:b/>
          <w:noProof/>
          <w:sz w:val="28"/>
          <w:szCs w:val="28"/>
        </w:rPr>
        <w:t>1</w:t>
      </w:r>
      <w:r w:rsidRPr="00E66EEC">
        <w:rPr>
          <w:noProof/>
          <w:sz w:val="28"/>
          <w:szCs w:val="28"/>
        </w:rPr>
        <w:t xml:space="preserve"> засідання районної комісії з питань погашення заборгованості із виплати заробітної плати, пенсій, стипендій та інших соціальних виплат.</w:t>
      </w:r>
    </w:p>
    <w:p w:rsidR="00532025" w:rsidRPr="00E66EEC" w:rsidRDefault="00532025" w:rsidP="00527DDE">
      <w:pPr>
        <w:pStyle w:val="BodyTextIndent"/>
        <w:spacing w:after="0"/>
        <w:ind w:left="0" w:firstLine="748"/>
        <w:jc w:val="both"/>
        <w:rPr>
          <w:noProof/>
          <w:sz w:val="28"/>
          <w:szCs w:val="28"/>
        </w:rPr>
      </w:pPr>
      <w:r w:rsidRPr="00E66EEC">
        <w:rPr>
          <w:b/>
          <w:i/>
          <w:noProof/>
          <w:sz w:val="28"/>
          <w:szCs w:val="28"/>
        </w:rPr>
        <w:t>Зайнятість.</w:t>
      </w:r>
      <w:r w:rsidRPr="00E66EEC">
        <w:rPr>
          <w:bCs/>
          <w:noProof/>
          <w:sz w:val="28"/>
          <w:szCs w:val="28"/>
        </w:rPr>
        <w:t xml:space="preserve">Протягом звітного періоду за послугами до служби зайнятості звернулося 1945 осіб. Станом на кінець червня на обліку у Рахівському РЦЗ знаходиться 895 безробітних. </w:t>
      </w:r>
      <w:r w:rsidRPr="00E66EEC">
        <w:rPr>
          <w:noProof/>
          <w:sz w:val="28"/>
          <w:szCs w:val="28"/>
        </w:rPr>
        <w:t xml:space="preserve">У звітному періоді створено 552 нових робочих місця, що становить 60 % до річного завдання (920 робочих  місць).  Із 552 новостворених робочих місць 475 створено фізичними особами, які використовують найману працю та 77 осіб  зареєструвалися як суб’єкти підприємницької діяльності – фізичні особи, з них одинадцять стали підприємцями шляхом виплати одноразової допомоги по безробіттю. </w:t>
      </w:r>
    </w:p>
    <w:p w:rsidR="00532025" w:rsidRPr="00E66EEC" w:rsidRDefault="00532025" w:rsidP="005D5693">
      <w:pPr>
        <w:ind w:firstLine="748"/>
        <w:jc w:val="both"/>
        <w:rPr>
          <w:noProof/>
          <w:sz w:val="28"/>
          <w:szCs w:val="28"/>
          <w:lang w:val="uk-UA"/>
        </w:rPr>
      </w:pPr>
      <w:r w:rsidRPr="00E66EEC">
        <w:rPr>
          <w:noProof/>
          <w:sz w:val="28"/>
          <w:szCs w:val="28"/>
          <w:lang w:val="uk-UA"/>
        </w:rPr>
        <w:t xml:space="preserve">У звітному періоді роботодавцями району було заявлено 801 вакансії. В цілому за сприянням служби зайнятості  працевлаштовано на вільні та новостворені робочі місця 605 осіб. Залучено до громадських робіт – 80 безробітних, проходило професійне навчання 170 безробітних. </w:t>
      </w:r>
    </w:p>
    <w:p w:rsidR="00532025" w:rsidRPr="00E66EEC" w:rsidRDefault="00532025" w:rsidP="00907249">
      <w:pPr>
        <w:ind w:firstLine="748"/>
        <w:jc w:val="both"/>
        <w:rPr>
          <w:noProof/>
          <w:sz w:val="28"/>
          <w:szCs w:val="28"/>
          <w:lang w:val="uk-UA"/>
        </w:rPr>
      </w:pPr>
      <w:r w:rsidRPr="00E66EEC">
        <w:rPr>
          <w:noProof/>
          <w:sz w:val="28"/>
          <w:szCs w:val="28"/>
          <w:lang w:val="uk-UA"/>
        </w:rPr>
        <w:t>На жаль є і негативна сторона. Упродовж півріччя відбулося зменшення робочих місць на 575 одиниць:</w:t>
      </w:r>
    </w:p>
    <w:p w:rsidR="00532025" w:rsidRPr="00E66EEC" w:rsidRDefault="00532025" w:rsidP="00907249">
      <w:pPr>
        <w:numPr>
          <w:ilvl w:val="0"/>
          <w:numId w:val="3"/>
        </w:numPr>
        <w:tabs>
          <w:tab w:val="clear" w:pos="420"/>
          <w:tab w:val="left" w:pos="900"/>
        </w:tabs>
        <w:ind w:left="0" w:firstLine="748"/>
        <w:jc w:val="both"/>
        <w:rPr>
          <w:i/>
          <w:noProof/>
          <w:sz w:val="28"/>
          <w:szCs w:val="28"/>
          <w:lang w:val="uk-UA"/>
        </w:rPr>
      </w:pPr>
      <w:r w:rsidRPr="00E66EEC">
        <w:rPr>
          <w:noProof/>
          <w:sz w:val="28"/>
          <w:szCs w:val="28"/>
          <w:lang w:val="uk-UA"/>
        </w:rPr>
        <w:t>звільнено 476 найманих працівників від підприємців – фізичних осіб;</w:t>
      </w:r>
    </w:p>
    <w:p w:rsidR="00532025" w:rsidRPr="00E66EEC" w:rsidRDefault="00532025" w:rsidP="00907249">
      <w:pPr>
        <w:numPr>
          <w:ilvl w:val="0"/>
          <w:numId w:val="3"/>
        </w:numPr>
        <w:tabs>
          <w:tab w:val="clear" w:pos="420"/>
          <w:tab w:val="left" w:pos="900"/>
        </w:tabs>
        <w:ind w:left="0" w:firstLine="748"/>
        <w:jc w:val="both"/>
        <w:rPr>
          <w:i/>
          <w:noProof/>
          <w:sz w:val="28"/>
          <w:szCs w:val="28"/>
          <w:lang w:val="uk-UA"/>
        </w:rPr>
      </w:pPr>
      <w:r w:rsidRPr="00E66EEC">
        <w:rPr>
          <w:noProof/>
          <w:sz w:val="28"/>
          <w:szCs w:val="28"/>
          <w:lang w:val="uk-UA"/>
        </w:rPr>
        <w:t>припинили підприємницьку діяльність 99 СПД.</w:t>
      </w:r>
    </w:p>
    <w:p w:rsidR="00532025" w:rsidRPr="00E66EEC" w:rsidRDefault="00532025" w:rsidP="00907249">
      <w:pPr>
        <w:ind w:firstLine="748"/>
        <w:jc w:val="both"/>
        <w:rPr>
          <w:noProof/>
          <w:sz w:val="28"/>
          <w:szCs w:val="28"/>
          <w:lang w:val="uk-UA"/>
        </w:rPr>
      </w:pPr>
      <w:r w:rsidRPr="00E66EEC">
        <w:rPr>
          <w:noProof/>
          <w:sz w:val="28"/>
          <w:szCs w:val="28"/>
          <w:lang w:val="uk-UA"/>
        </w:rPr>
        <w:t>Проаналізовано причини звільнення працівників з робочих місць. Переважна більшість звільнень відбулася з причин закінчення терміну дії трудових договорів, за угодою сторін та за власним бажанням.</w:t>
      </w:r>
    </w:p>
    <w:p w:rsidR="00532025" w:rsidRPr="00E66EEC" w:rsidRDefault="00532025" w:rsidP="00527DDE">
      <w:pPr>
        <w:tabs>
          <w:tab w:val="left" w:pos="709"/>
        </w:tabs>
        <w:ind w:firstLine="900"/>
        <w:jc w:val="both"/>
        <w:rPr>
          <w:noProof/>
          <w:sz w:val="28"/>
          <w:szCs w:val="28"/>
          <w:lang w:val="uk-UA"/>
        </w:rPr>
      </w:pPr>
      <w:r w:rsidRPr="00E66EEC">
        <w:rPr>
          <w:b/>
          <w:bCs/>
          <w:i/>
          <w:noProof/>
          <w:sz w:val="28"/>
          <w:szCs w:val="28"/>
          <w:lang w:val="uk-UA"/>
        </w:rPr>
        <w:t>Торгівля.</w:t>
      </w:r>
      <w:r w:rsidRPr="00E66EEC">
        <w:rPr>
          <w:noProof/>
          <w:sz w:val="28"/>
          <w:szCs w:val="28"/>
          <w:lang w:val="uk-UA"/>
        </w:rPr>
        <w:t xml:space="preserve">Обсяг роздрібного товарообороту підприємств, які здійснюють діяльність з роздрібної торгівлі та забезпечення стравами та напоями за січень-березень 2014 року становить 31,2 млн. грн., що  у порівняних цінах склав 87,9 % до обсягу аналогічний періодминулого року. Питома вага району в загальнообласному обсязі роздрібного товарообороту підприємств – юридичних осіб за 2013 р. склала 1,7 %. </w:t>
      </w:r>
    </w:p>
    <w:p w:rsidR="00532025" w:rsidRPr="00E66EEC" w:rsidRDefault="00532025" w:rsidP="00527DDE">
      <w:pPr>
        <w:tabs>
          <w:tab w:val="left" w:pos="709"/>
        </w:tabs>
        <w:ind w:firstLine="748"/>
        <w:jc w:val="both"/>
        <w:rPr>
          <w:noProof/>
          <w:sz w:val="28"/>
          <w:szCs w:val="28"/>
          <w:lang w:val="uk-UA"/>
        </w:rPr>
      </w:pPr>
      <w:r w:rsidRPr="00E66EEC">
        <w:rPr>
          <w:b/>
          <w:i/>
          <w:iCs/>
          <w:noProof/>
          <w:sz w:val="28"/>
          <w:szCs w:val="28"/>
          <w:lang w:val="uk-UA"/>
        </w:rPr>
        <w:t>Сільське господарство.</w:t>
      </w:r>
      <w:r w:rsidRPr="00E66EEC">
        <w:rPr>
          <w:noProof/>
          <w:sz w:val="28"/>
          <w:szCs w:val="28"/>
          <w:lang w:val="uk-UA"/>
        </w:rPr>
        <w:t xml:space="preserve">У першому півріччі 2014 року порівняно з відповідним періодом 2013 року збільшилося виробництво всіма категоріями господарств району: </w:t>
      </w:r>
    </w:p>
    <w:p w:rsidR="00532025" w:rsidRPr="00E66EEC" w:rsidRDefault="00532025" w:rsidP="00527DDE">
      <w:pPr>
        <w:pStyle w:val="NormalWeb"/>
        <w:spacing w:before="0" w:beforeAutospacing="0" w:after="0" w:afterAutospacing="0"/>
        <w:ind w:firstLine="748"/>
        <w:jc w:val="both"/>
        <w:rPr>
          <w:noProof/>
          <w:sz w:val="28"/>
          <w:szCs w:val="28"/>
          <w:lang w:val="uk-UA"/>
        </w:rPr>
      </w:pPr>
      <w:r w:rsidRPr="00E66EEC">
        <w:rPr>
          <w:noProof/>
          <w:sz w:val="28"/>
          <w:szCs w:val="28"/>
          <w:lang w:val="uk-UA"/>
        </w:rPr>
        <w:t>- м’яса на 0,8 % (всього вироблено 2083 тонн);</w:t>
      </w:r>
    </w:p>
    <w:p w:rsidR="00532025" w:rsidRPr="00E66EEC" w:rsidRDefault="00532025" w:rsidP="00527DDE">
      <w:pPr>
        <w:pStyle w:val="NormalWeb"/>
        <w:spacing w:before="0" w:beforeAutospacing="0" w:after="0" w:afterAutospacing="0"/>
        <w:ind w:firstLine="748"/>
        <w:jc w:val="both"/>
        <w:rPr>
          <w:noProof/>
          <w:sz w:val="28"/>
          <w:szCs w:val="28"/>
          <w:lang w:val="uk-UA"/>
        </w:rPr>
      </w:pPr>
      <w:r w:rsidRPr="00E66EEC">
        <w:rPr>
          <w:noProof/>
          <w:sz w:val="28"/>
          <w:szCs w:val="28"/>
          <w:lang w:val="uk-UA"/>
        </w:rPr>
        <w:t>- молока на 2,9 % (всього вироблено 13822 тонн).</w:t>
      </w:r>
    </w:p>
    <w:p w:rsidR="00532025" w:rsidRPr="00E66EEC" w:rsidRDefault="00532025" w:rsidP="00527DDE">
      <w:pPr>
        <w:pStyle w:val="NormalWeb"/>
        <w:spacing w:before="0" w:beforeAutospacing="0" w:after="0" w:afterAutospacing="0"/>
        <w:ind w:firstLine="748"/>
        <w:jc w:val="both"/>
        <w:rPr>
          <w:noProof/>
          <w:sz w:val="28"/>
          <w:szCs w:val="28"/>
          <w:lang w:val="uk-UA"/>
        </w:rPr>
      </w:pPr>
      <w:r w:rsidRPr="00E66EEC">
        <w:rPr>
          <w:noProof/>
          <w:sz w:val="28"/>
          <w:szCs w:val="28"/>
          <w:lang w:val="uk-UA"/>
        </w:rPr>
        <w:t>Виробництво яєць збільшилося на 0,1 % (всього вироблено 7610,5 тис. штук).</w:t>
      </w:r>
    </w:p>
    <w:p w:rsidR="00532025" w:rsidRPr="00E66EEC" w:rsidRDefault="00532025" w:rsidP="00527DDE">
      <w:pPr>
        <w:pStyle w:val="NormalWeb"/>
        <w:spacing w:before="0" w:beforeAutospacing="0" w:after="0" w:afterAutospacing="0"/>
        <w:ind w:firstLine="748"/>
        <w:jc w:val="both"/>
        <w:rPr>
          <w:noProof/>
          <w:sz w:val="28"/>
          <w:szCs w:val="28"/>
          <w:lang w:val="uk-UA"/>
        </w:rPr>
      </w:pPr>
      <w:r w:rsidRPr="00E66EEC">
        <w:rPr>
          <w:noProof/>
          <w:sz w:val="28"/>
          <w:szCs w:val="28"/>
          <w:lang w:val="uk-UA"/>
        </w:rPr>
        <w:t>В результаті сільськогосподарської діяльності господарств району збільшилась порівняно з відповідним періодом минулого року чисельність поголів’я худоби:</w:t>
      </w:r>
    </w:p>
    <w:p w:rsidR="00532025" w:rsidRPr="00E66EEC" w:rsidRDefault="00532025" w:rsidP="00527DDE">
      <w:pPr>
        <w:pStyle w:val="NormalWeb"/>
        <w:spacing w:before="0" w:beforeAutospacing="0" w:after="0" w:afterAutospacing="0"/>
        <w:ind w:firstLine="748"/>
        <w:jc w:val="both"/>
        <w:rPr>
          <w:noProof/>
          <w:sz w:val="28"/>
          <w:szCs w:val="28"/>
          <w:lang w:val="uk-UA"/>
        </w:rPr>
      </w:pPr>
      <w:r w:rsidRPr="00E66EEC">
        <w:rPr>
          <w:noProof/>
          <w:sz w:val="28"/>
          <w:szCs w:val="28"/>
          <w:lang w:val="uk-UA"/>
        </w:rPr>
        <w:t xml:space="preserve">- великої рогатої худоби на 3,6 відсотки (11 852 голів), у т.ч. корів  на 4,3 % ( 8 877 голів): </w:t>
      </w:r>
    </w:p>
    <w:p w:rsidR="00532025" w:rsidRPr="00E66EEC" w:rsidRDefault="00532025" w:rsidP="00527DDE">
      <w:pPr>
        <w:pStyle w:val="NormalWeb"/>
        <w:spacing w:before="0" w:beforeAutospacing="0" w:after="0" w:afterAutospacing="0"/>
        <w:ind w:firstLine="748"/>
        <w:jc w:val="both"/>
        <w:rPr>
          <w:noProof/>
          <w:sz w:val="28"/>
          <w:szCs w:val="28"/>
          <w:highlight w:val="yellow"/>
          <w:lang w:val="uk-UA"/>
        </w:rPr>
      </w:pPr>
      <w:r w:rsidRPr="00E66EEC">
        <w:rPr>
          <w:noProof/>
          <w:sz w:val="28"/>
          <w:szCs w:val="28"/>
          <w:lang w:val="uk-UA"/>
        </w:rPr>
        <w:t>- свиней – на 0,3 % (всього нараховується 15 773 голів).</w:t>
      </w:r>
    </w:p>
    <w:p w:rsidR="00532025" w:rsidRPr="00E66EEC" w:rsidRDefault="00532025" w:rsidP="00527DDE">
      <w:pPr>
        <w:ind w:firstLine="748"/>
        <w:jc w:val="both"/>
        <w:rPr>
          <w:noProof/>
          <w:sz w:val="28"/>
          <w:szCs w:val="28"/>
          <w:lang w:val="uk-UA"/>
        </w:rPr>
      </w:pPr>
      <w:r w:rsidRPr="00E66EEC">
        <w:rPr>
          <w:noProof/>
          <w:sz w:val="28"/>
          <w:szCs w:val="28"/>
          <w:lang w:val="uk-UA"/>
        </w:rPr>
        <w:t>- птиці на 0,8 % (всього нараховується 202,6 тис. голів.</w:t>
      </w:r>
    </w:p>
    <w:p w:rsidR="00532025" w:rsidRPr="00E66EEC" w:rsidRDefault="00532025" w:rsidP="00187398">
      <w:pPr>
        <w:pStyle w:val="NormalWeb"/>
        <w:spacing w:before="0" w:beforeAutospacing="0" w:after="0" w:afterAutospacing="0"/>
        <w:ind w:firstLine="748"/>
        <w:jc w:val="both"/>
        <w:rPr>
          <w:b/>
          <w:bCs/>
          <w:i/>
          <w:iCs/>
          <w:noProof/>
          <w:sz w:val="28"/>
          <w:szCs w:val="28"/>
          <w:lang w:val="uk-UA"/>
        </w:rPr>
      </w:pPr>
      <w:r w:rsidRPr="00E66EEC">
        <w:rPr>
          <w:noProof/>
          <w:sz w:val="28"/>
          <w:szCs w:val="28"/>
          <w:lang w:val="uk-UA"/>
        </w:rPr>
        <w:t>На 4,5 % зменшилося поголів</w:t>
      </w:r>
      <w:r w:rsidRPr="00E66EEC">
        <w:rPr>
          <w:rFonts w:ascii="Tahoma" w:hAnsi="Tahoma" w:cs="Tahoma"/>
          <w:noProof/>
          <w:sz w:val="28"/>
          <w:szCs w:val="28"/>
          <w:lang w:val="uk-UA"/>
        </w:rPr>
        <w:t>᾽</w:t>
      </w:r>
      <w:r w:rsidRPr="00E66EEC">
        <w:rPr>
          <w:noProof/>
          <w:sz w:val="28"/>
          <w:szCs w:val="28"/>
          <w:lang w:val="uk-UA"/>
        </w:rPr>
        <w:t>я овець та кіз (всього нараховується 48 242 голів).</w:t>
      </w:r>
    </w:p>
    <w:p w:rsidR="00532025" w:rsidRPr="00E66EEC" w:rsidRDefault="00532025" w:rsidP="00527DDE">
      <w:pPr>
        <w:pStyle w:val="BodyText"/>
        <w:tabs>
          <w:tab w:val="left" w:pos="4140"/>
        </w:tabs>
        <w:spacing w:after="0"/>
        <w:ind w:firstLine="748"/>
        <w:jc w:val="both"/>
        <w:rPr>
          <w:iCs/>
          <w:noProof/>
          <w:sz w:val="28"/>
          <w:szCs w:val="28"/>
        </w:rPr>
      </w:pPr>
      <w:r w:rsidRPr="00E66EEC">
        <w:rPr>
          <w:b/>
          <w:i/>
          <w:iCs/>
          <w:noProof/>
          <w:sz w:val="28"/>
          <w:szCs w:val="28"/>
        </w:rPr>
        <w:t>Туризм.</w:t>
      </w:r>
      <w:r w:rsidRPr="00E66EEC">
        <w:rPr>
          <w:iCs/>
          <w:noProof/>
          <w:sz w:val="28"/>
          <w:szCs w:val="28"/>
        </w:rPr>
        <w:t xml:space="preserve">Протягом січня-червня 2014 року туристичними закладами району прийнято 10,6 тис. туристів, яким надано послуги на суму  6120,98 тис. грн. </w:t>
      </w:r>
    </w:p>
    <w:p w:rsidR="00532025" w:rsidRPr="00E66EEC" w:rsidRDefault="00532025" w:rsidP="00E7185A">
      <w:pPr>
        <w:ind w:firstLine="708"/>
        <w:rPr>
          <w:iCs/>
          <w:noProof/>
          <w:sz w:val="28"/>
          <w:szCs w:val="28"/>
          <w:lang w:val="uk-UA"/>
        </w:rPr>
      </w:pPr>
      <w:r w:rsidRPr="00E66EEC">
        <w:rPr>
          <w:iCs/>
          <w:noProof/>
          <w:sz w:val="28"/>
          <w:szCs w:val="28"/>
          <w:lang w:val="uk-UA"/>
        </w:rPr>
        <w:t>В порівнянні до відповідного періоду 2013 року:</w:t>
      </w:r>
    </w:p>
    <w:p w:rsidR="00532025" w:rsidRPr="00E66EEC" w:rsidRDefault="00532025" w:rsidP="00E7185A">
      <w:pPr>
        <w:ind w:firstLine="708"/>
        <w:rPr>
          <w:iCs/>
          <w:noProof/>
          <w:sz w:val="28"/>
          <w:szCs w:val="28"/>
          <w:lang w:val="uk-UA"/>
        </w:rPr>
      </w:pPr>
      <w:r w:rsidRPr="00E66EEC">
        <w:rPr>
          <w:iCs/>
          <w:noProof/>
          <w:sz w:val="28"/>
          <w:szCs w:val="28"/>
          <w:lang w:val="uk-UA"/>
        </w:rPr>
        <w:t xml:space="preserve">- обсяги наданих послуг зменшились на 31,3 %; </w:t>
      </w:r>
    </w:p>
    <w:p w:rsidR="00532025" w:rsidRPr="00E66EEC" w:rsidRDefault="00532025" w:rsidP="00E7185A">
      <w:pPr>
        <w:ind w:firstLine="708"/>
        <w:rPr>
          <w:iCs/>
          <w:noProof/>
          <w:sz w:val="28"/>
          <w:szCs w:val="28"/>
          <w:lang w:val="uk-UA"/>
        </w:rPr>
      </w:pPr>
      <w:r w:rsidRPr="00E66EEC">
        <w:rPr>
          <w:iCs/>
          <w:noProof/>
          <w:sz w:val="28"/>
          <w:szCs w:val="28"/>
          <w:lang w:val="uk-UA"/>
        </w:rPr>
        <w:t xml:space="preserve">- обслужено туристів на 25,6 % менше. </w:t>
      </w:r>
    </w:p>
    <w:p w:rsidR="00532025" w:rsidRPr="00E66EEC" w:rsidRDefault="00532025" w:rsidP="00E7185A">
      <w:pPr>
        <w:ind w:firstLine="708"/>
        <w:jc w:val="both"/>
        <w:rPr>
          <w:bCs/>
          <w:iCs/>
          <w:noProof/>
          <w:sz w:val="28"/>
          <w:szCs w:val="28"/>
          <w:lang w:val="uk-UA"/>
        </w:rPr>
      </w:pPr>
      <w:r w:rsidRPr="00E66EEC">
        <w:rPr>
          <w:bCs/>
          <w:noProof/>
          <w:sz w:val="28"/>
          <w:szCs w:val="28"/>
          <w:lang w:val="uk-UA"/>
        </w:rPr>
        <w:t xml:space="preserve">Аналіз сплати податків туристично-рекреаційними закладами Рахівського району засвідчив, що всього по району за січень-червень        2014 року до Зведеного бюджету </w:t>
      </w:r>
      <w:r w:rsidRPr="00E66EEC">
        <w:rPr>
          <w:bCs/>
          <w:iCs/>
          <w:noProof/>
          <w:sz w:val="28"/>
          <w:szCs w:val="28"/>
          <w:lang w:val="uk-UA"/>
        </w:rPr>
        <w:t>сплачено 989,728 тис.грн. (з них 13,3 %. – державний бюджет), що в порівнянні до відповідного періоду минулого року збільшилось на 51,0 %.</w:t>
      </w:r>
    </w:p>
    <w:p w:rsidR="00532025" w:rsidRPr="00E66EEC" w:rsidRDefault="00532025" w:rsidP="00E7185A">
      <w:pPr>
        <w:tabs>
          <w:tab w:val="left" w:pos="10155"/>
        </w:tabs>
        <w:ind w:firstLine="708"/>
        <w:rPr>
          <w:iCs/>
          <w:noProof/>
          <w:lang w:val="uk-UA"/>
        </w:rPr>
      </w:pPr>
      <w:r w:rsidRPr="00E66EEC">
        <w:rPr>
          <w:bCs/>
          <w:iCs/>
          <w:noProof/>
          <w:sz w:val="28"/>
          <w:szCs w:val="28"/>
          <w:lang w:val="uk-UA"/>
        </w:rPr>
        <w:t>Всього заборгованість до бюджету станом на 1 липня 2014 року становила 5706 грн.</w:t>
      </w:r>
      <w:r w:rsidRPr="00E66EEC">
        <w:rPr>
          <w:bCs/>
          <w:iCs/>
          <w:noProof/>
          <w:lang w:val="uk-UA"/>
        </w:rPr>
        <w:tab/>
      </w:r>
    </w:p>
    <w:p w:rsidR="00532025" w:rsidRPr="00E66EEC" w:rsidRDefault="00532025" w:rsidP="00E7185A">
      <w:pPr>
        <w:ind w:firstLine="708"/>
        <w:jc w:val="both"/>
        <w:rPr>
          <w:rFonts w:eastAsia="Batang"/>
          <w:noProof/>
          <w:sz w:val="28"/>
          <w:szCs w:val="28"/>
          <w:lang w:val="uk-UA"/>
        </w:rPr>
      </w:pPr>
      <w:r w:rsidRPr="00E66EEC">
        <w:rPr>
          <w:b/>
          <w:bCs/>
          <w:i/>
          <w:noProof/>
          <w:sz w:val="28"/>
          <w:szCs w:val="28"/>
          <w:lang w:val="uk-UA"/>
        </w:rPr>
        <w:t>Житлово-комунальні послуги та енергоносії.</w:t>
      </w:r>
      <w:r w:rsidRPr="00E66EEC">
        <w:rPr>
          <w:rFonts w:eastAsia="Batang"/>
          <w:noProof/>
          <w:sz w:val="28"/>
          <w:szCs w:val="28"/>
          <w:lang w:val="uk-UA"/>
        </w:rPr>
        <w:t>За даними Рахівського КП „Рахівтепло”, відсоток оплати теплопостачання, водопостачання та водовідведення за першепівріччя 2014 року склав 117,2 %, в  тому числі:  установами, що фінансуються з місцевого бюджету – 102,7 %, установами, що фінансуються з державного бюджету – 78,1 %  та населенням   –105,2 %. Заборгованість станом на 01.07.14 р. склала 1563,4 тис.грн., в т.ч. за рахунок різниці в цінах – 917,4 тис.грн.</w:t>
      </w:r>
    </w:p>
    <w:p w:rsidR="00532025" w:rsidRPr="00E66EEC" w:rsidRDefault="00532025" w:rsidP="00E7185A">
      <w:pPr>
        <w:ind w:firstLine="708"/>
        <w:jc w:val="both"/>
        <w:rPr>
          <w:rFonts w:eastAsia="Batang"/>
          <w:noProof/>
          <w:sz w:val="28"/>
          <w:szCs w:val="28"/>
          <w:lang w:val="uk-UA"/>
        </w:rPr>
      </w:pPr>
      <w:r w:rsidRPr="00E66EEC">
        <w:rPr>
          <w:rFonts w:eastAsia="Batang"/>
          <w:noProof/>
          <w:sz w:val="28"/>
          <w:szCs w:val="28"/>
          <w:lang w:val="uk-UA"/>
        </w:rPr>
        <w:t>Всього населенню района у січні-червні за надані житлово-комунальні послуги нараховано до сплати 1776,1 тис.грн., сплачено – 1730,7 тис.грн, рівень сплати становить 97,4 %.</w:t>
      </w:r>
    </w:p>
    <w:p w:rsidR="00532025" w:rsidRPr="00E66EEC" w:rsidRDefault="00532025" w:rsidP="00B94FD5">
      <w:pPr>
        <w:ind w:firstLine="900"/>
        <w:jc w:val="both"/>
        <w:rPr>
          <w:noProof/>
          <w:sz w:val="28"/>
          <w:szCs w:val="28"/>
          <w:lang w:val="uk-UA"/>
        </w:rPr>
      </w:pPr>
      <w:r w:rsidRPr="00E66EEC">
        <w:rPr>
          <w:b/>
          <w:i/>
          <w:noProof/>
          <w:sz w:val="28"/>
          <w:szCs w:val="28"/>
          <w:lang w:val="uk-UA"/>
        </w:rPr>
        <w:t xml:space="preserve">Рейтингова оцінка.  </w:t>
      </w:r>
      <w:r w:rsidRPr="00E66EEC">
        <w:rPr>
          <w:noProof/>
          <w:sz w:val="28"/>
          <w:szCs w:val="28"/>
          <w:lang w:val="uk-UA"/>
        </w:rPr>
        <w:t xml:space="preserve">За підсумками комплексної оцінки соціально-економічного розвитку районів і міст області у січні-червні 2014 року Рахівський район займає </w:t>
      </w:r>
      <w:r w:rsidRPr="00E66EEC">
        <w:rPr>
          <w:b/>
          <w:bCs/>
          <w:noProof/>
          <w:sz w:val="28"/>
          <w:szCs w:val="28"/>
          <w:lang w:val="uk-UA"/>
        </w:rPr>
        <w:t>10</w:t>
      </w:r>
      <w:r w:rsidRPr="00E66EEC">
        <w:rPr>
          <w:noProof/>
          <w:sz w:val="28"/>
          <w:szCs w:val="28"/>
          <w:lang w:val="uk-UA"/>
        </w:rPr>
        <w:t xml:space="preserve"> місце за усіма напрямами (з урахуванням міст обласного підпорядкування) та </w:t>
      </w:r>
      <w:r w:rsidRPr="00E66EEC">
        <w:rPr>
          <w:b/>
          <w:bCs/>
          <w:noProof/>
          <w:sz w:val="28"/>
          <w:szCs w:val="28"/>
          <w:lang w:val="uk-UA"/>
        </w:rPr>
        <w:t>8</w:t>
      </w:r>
      <w:r w:rsidRPr="00E66EEC">
        <w:rPr>
          <w:noProof/>
          <w:sz w:val="28"/>
          <w:szCs w:val="28"/>
          <w:lang w:val="uk-UA"/>
        </w:rPr>
        <w:t xml:space="preserve"> місце (без урахування міст обласного підпорядкування). За відповідний період 2013 року район займав відповідно </w:t>
      </w:r>
      <w:r w:rsidRPr="00E66EEC">
        <w:rPr>
          <w:b/>
          <w:bCs/>
          <w:noProof/>
          <w:sz w:val="28"/>
          <w:szCs w:val="28"/>
          <w:lang w:val="uk-UA"/>
        </w:rPr>
        <w:t>8</w:t>
      </w:r>
      <w:r w:rsidRPr="00E66EEC">
        <w:rPr>
          <w:noProof/>
          <w:sz w:val="28"/>
          <w:szCs w:val="28"/>
          <w:lang w:val="uk-UA"/>
        </w:rPr>
        <w:t xml:space="preserve"> та </w:t>
      </w:r>
      <w:r w:rsidRPr="00E66EEC">
        <w:rPr>
          <w:b/>
          <w:noProof/>
          <w:sz w:val="28"/>
          <w:szCs w:val="28"/>
          <w:lang w:val="uk-UA"/>
        </w:rPr>
        <w:t>6</w:t>
      </w:r>
      <w:r w:rsidRPr="00E66EEC">
        <w:rPr>
          <w:noProof/>
          <w:sz w:val="28"/>
          <w:szCs w:val="28"/>
          <w:lang w:val="uk-UA"/>
        </w:rPr>
        <w:t xml:space="preserve"> місця.</w:t>
      </w:r>
    </w:p>
    <w:p w:rsidR="00532025" w:rsidRPr="00E66EEC" w:rsidRDefault="00532025" w:rsidP="00B94FD5">
      <w:pPr>
        <w:pStyle w:val="BodyText"/>
        <w:ind w:firstLine="900"/>
        <w:jc w:val="both"/>
        <w:rPr>
          <w:noProof/>
          <w:sz w:val="28"/>
          <w:szCs w:val="28"/>
        </w:rPr>
      </w:pPr>
      <w:r w:rsidRPr="00E66EEC">
        <w:rPr>
          <w:noProof/>
          <w:sz w:val="28"/>
          <w:szCs w:val="28"/>
        </w:rPr>
        <w:t>Для порівняння: 2008 рік район закінчив на 16 місці, 2009 рік – 12 місце, 2010 рік - 11 місце, 2011 рік – 15 місце, 2012 рік – 3 місце, 2013 рік – 4 місце, перший квартал 2014 року – 12 місце.</w:t>
      </w:r>
    </w:p>
    <w:p w:rsidR="00532025" w:rsidRPr="00E66EEC" w:rsidRDefault="00532025" w:rsidP="00B94FD5">
      <w:pPr>
        <w:pStyle w:val="BodyText"/>
        <w:ind w:firstLine="900"/>
        <w:jc w:val="both"/>
        <w:rPr>
          <w:noProof/>
          <w:sz w:val="28"/>
          <w:szCs w:val="28"/>
        </w:rPr>
      </w:pPr>
      <w:r w:rsidRPr="00E66EEC">
        <w:rPr>
          <w:noProof/>
          <w:sz w:val="28"/>
          <w:szCs w:val="28"/>
        </w:rPr>
        <w:t>У звітному періоді по сферах серед районів (</w:t>
      </w:r>
      <w:r w:rsidRPr="00E66EEC">
        <w:rPr>
          <w:i/>
          <w:noProof/>
          <w:sz w:val="28"/>
          <w:szCs w:val="28"/>
        </w:rPr>
        <w:t>без урахування міст обласного підпорядкування, частина ІІ Оцінки результатів</w:t>
      </w:r>
      <w:r w:rsidRPr="00E66EEC">
        <w:rPr>
          <w:noProof/>
          <w:sz w:val="28"/>
          <w:szCs w:val="28"/>
        </w:rPr>
        <w:t>) місця розподілені наступним чином:</w:t>
      </w:r>
    </w:p>
    <w:p w:rsidR="00532025" w:rsidRPr="00E66EEC" w:rsidRDefault="00532025" w:rsidP="00B94FD5">
      <w:pPr>
        <w:pStyle w:val="BodyText"/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spacing w:after="0"/>
        <w:ind w:left="0" w:firstLine="900"/>
        <w:jc w:val="both"/>
        <w:rPr>
          <w:noProof/>
          <w:sz w:val="28"/>
          <w:szCs w:val="28"/>
        </w:rPr>
      </w:pPr>
      <w:r w:rsidRPr="00E66EEC">
        <w:rPr>
          <w:noProof/>
          <w:sz w:val="28"/>
          <w:szCs w:val="28"/>
        </w:rPr>
        <w:t>сфера економічного розвитку (7 місце);</w:t>
      </w:r>
    </w:p>
    <w:p w:rsidR="00532025" w:rsidRPr="00E66EEC" w:rsidRDefault="00532025" w:rsidP="00B94FD5">
      <w:pPr>
        <w:pStyle w:val="BodyText"/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spacing w:after="0"/>
        <w:ind w:left="0" w:firstLine="900"/>
        <w:jc w:val="both"/>
        <w:rPr>
          <w:noProof/>
          <w:sz w:val="28"/>
          <w:szCs w:val="28"/>
        </w:rPr>
      </w:pPr>
      <w:r w:rsidRPr="00E66EEC">
        <w:rPr>
          <w:noProof/>
          <w:sz w:val="28"/>
          <w:szCs w:val="28"/>
        </w:rPr>
        <w:t>сфера інвестиційної та інноваційної діяльності (5 місце);</w:t>
      </w:r>
    </w:p>
    <w:p w:rsidR="00532025" w:rsidRPr="00E66EEC" w:rsidRDefault="00532025" w:rsidP="00B94FD5">
      <w:pPr>
        <w:pStyle w:val="BodyText"/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spacing w:after="0"/>
        <w:ind w:left="0" w:firstLine="900"/>
        <w:jc w:val="both"/>
        <w:rPr>
          <w:noProof/>
          <w:sz w:val="28"/>
          <w:szCs w:val="28"/>
        </w:rPr>
      </w:pPr>
      <w:r w:rsidRPr="00E66EEC">
        <w:rPr>
          <w:noProof/>
          <w:sz w:val="28"/>
          <w:szCs w:val="28"/>
        </w:rPr>
        <w:t>сфера державних фінансів (5 місце);</w:t>
      </w:r>
    </w:p>
    <w:p w:rsidR="00532025" w:rsidRPr="00E66EEC" w:rsidRDefault="00532025" w:rsidP="00B94FD5">
      <w:pPr>
        <w:pStyle w:val="BodyText"/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spacing w:after="0"/>
        <w:ind w:left="0" w:firstLine="900"/>
        <w:jc w:val="both"/>
        <w:rPr>
          <w:noProof/>
          <w:sz w:val="28"/>
          <w:szCs w:val="28"/>
        </w:rPr>
      </w:pPr>
      <w:r w:rsidRPr="00E66EEC">
        <w:rPr>
          <w:noProof/>
          <w:sz w:val="28"/>
          <w:szCs w:val="28"/>
        </w:rPr>
        <w:t>сфера споживчого ринку (13 місце);</w:t>
      </w:r>
    </w:p>
    <w:p w:rsidR="00532025" w:rsidRPr="00E66EEC" w:rsidRDefault="00532025" w:rsidP="00B94FD5">
      <w:pPr>
        <w:pStyle w:val="BodyText"/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spacing w:after="0"/>
        <w:ind w:left="0" w:firstLine="900"/>
        <w:jc w:val="both"/>
        <w:rPr>
          <w:noProof/>
          <w:sz w:val="28"/>
          <w:szCs w:val="28"/>
        </w:rPr>
      </w:pPr>
      <w:r w:rsidRPr="00E66EEC">
        <w:rPr>
          <w:noProof/>
          <w:sz w:val="28"/>
          <w:szCs w:val="28"/>
        </w:rPr>
        <w:t>сфера населення та ринку праці (7 місце);</w:t>
      </w:r>
    </w:p>
    <w:p w:rsidR="00532025" w:rsidRPr="00E66EEC" w:rsidRDefault="00532025" w:rsidP="00B94FD5">
      <w:pPr>
        <w:pStyle w:val="BodyText"/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spacing w:after="0"/>
        <w:ind w:left="0" w:firstLine="900"/>
        <w:jc w:val="both"/>
        <w:rPr>
          <w:noProof/>
          <w:sz w:val="28"/>
          <w:szCs w:val="28"/>
        </w:rPr>
      </w:pPr>
      <w:r w:rsidRPr="00E66EEC">
        <w:rPr>
          <w:noProof/>
          <w:sz w:val="28"/>
          <w:szCs w:val="28"/>
        </w:rPr>
        <w:t>сфера житлово-комунального господарства (6 місце);</w:t>
      </w:r>
    </w:p>
    <w:p w:rsidR="00532025" w:rsidRPr="00E66EEC" w:rsidRDefault="00532025" w:rsidP="00B94FD5">
      <w:pPr>
        <w:pStyle w:val="BodyText"/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spacing w:after="0"/>
        <w:ind w:left="0" w:firstLine="900"/>
        <w:jc w:val="both"/>
        <w:rPr>
          <w:noProof/>
          <w:sz w:val="28"/>
          <w:szCs w:val="28"/>
        </w:rPr>
      </w:pPr>
      <w:r w:rsidRPr="00E66EEC">
        <w:rPr>
          <w:noProof/>
          <w:sz w:val="28"/>
          <w:szCs w:val="28"/>
        </w:rPr>
        <w:t>захист прав дитини (12 місце);</w:t>
      </w:r>
    </w:p>
    <w:p w:rsidR="00532025" w:rsidRPr="00E66EEC" w:rsidRDefault="00532025" w:rsidP="00B94FD5">
      <w:pPr>
        <w:pStyle w:val="BodyText"/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spacing w:after="0"/>
        <w:ind w:left="0" w:firstLine="900"/>
        <w:jc w:val="both"/>
        <w:rPr>
          <w:noProof/>
          <w:sz w:val="28"/>
          <w:szCs w:val="28"/>
        </w:rPr>
      </w:pPr>
      <w:r w:rsidRPr="00E66EEC">
        <w:rPr>
          <w:noProof/>
          <w:sz w:val="28"/>
          <w:szCs w:val="28"/>
        </w:rPr>
        <w:t>рівень злочинності (4 місце).</w:t>
      </w:r>
    </w:p>
    <w:p w:rsidR="00532025" w:rsidRPr="00E66EEC" w:rsidRDefault="00532025" w:rsidP="00B94FD5">
      <w:pPr>
        <w:ind w:firstLine="900"/>
        <w:jc w:val="both"/>
        <w:rPr>
          <w:b/>
          <w:noProof/>
          <w:color w:val="FF0000"/>
          <w:lang w:val="uk-UA"/>
        </w:rPr>
      </w:pPr>
    </w:p>
    <w:bookmarkEnd w:id="0"/>
    <w:p w:rsidR="00532025" w:rsidRPr="00E66EEC" w:rsidRDefault="00532025" w:rsidP="00480DA3">
      <w:pPr>
        <w:pStyle w:val="NormalWeb"/>
        <w:spacing w:before="0" w:beforeAutospacing="0" w:after="0" w:afterAutospacing="0"/>
        <w:jc w:val="both"/>
        <w:rPr>
          <w:b/>
          <w:noProof/>
          <w:color w:val="FF0000"/>
          <w:lang w:val="uk-UA"/>
        </w:rPr>
      </w:pPr>
    </w:p>
    <w:sectPr w:rsidR="00532025" w:rsidRPr="00E66EEC" w:rsidSect="00572210"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4696"/>
    <w:multiLevelType w:val="hybridMultilevel"/>
    <w:tmpl w:val="8370C5AE"/>
    <w:lvl w:ilvl="0" w:tplc="8594DFC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964CFB"/>
    <w:multiLevelType w:val="hybridMultilevel"/>
    <w:tmpl w:val="4A727940"/>
    <w:lvl w:ilvl="0" w:tplc="EEE0B0EE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">
    <w:nsid w:val="598A3FD1"/>
    <w:multiLevelType w:val="hybridMultilevel"/>
    <w:tmpl w:val="7BCCD5D2"/>
    <w:lvl w:ilvl="0" w:tplc="A46414E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A047B61"/>
    <w:multiLevelType w:val="hybridMultilevel"/>
    <w:tmpl w:val="2D44DB46"/>
    <w:lvl w:ilvl="0" w:tplc="0FDE0D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51C"/>
    <w:rsid w:val="00004D11"/>
    <w:rsid w:val="00012AA3"/>
    <w:rsid w:val="00016E99"/>
    <w:rsid w:val="000215A3"/>
    <w:rsid w:val="000217C4"/>
    <w:rsid w:val="00022289"/>
    <w:rsid w:val="00037F93"/>
    <w:rsid w:val="00061BEF"/>
    <w:rsid w:val="00074962"/>
    <w:rsid w:val="00076CC7"/>
    <w:rsid w:val="000A5134"/>
    <w:rsid w:val="000C4C55"/>
    <w:rsid w:val="000E6974"/>
    <w:rsid w:val="000F3E51"/>
    <w:rsid w:val="001274F6"/>
    <w:rsid w:val="001360DD"/>
    <w:rsid w:val="00147938"/>
    <w:rsid w:val="00147C36"/>
    <w:rsid w:val="00157081"/>
    <w:rsid w:val="001717F0"/>
    <w:rsid w:val="00174E45"/>
    <w:rsid w:val="00176A59"/>
    <w:rsid w:val="00184073"/>
    <w:rsid w:val="00185E9E"/>
    <w:rsid w:val="00187398"/>
    <w:rsid w:val="001B368B"/>
    <w:rsid w:val="001C54AC"/>
    <w:rsid w:val="001D2032"/>
    <w:rsid w:val="001D213B"/>
    <w:rsid w:val="001D6A54"/>
    <w:rsid w:val="001E1DEE"/>
    <w:rsid w:val="001F2925"/>
    <w:rsid w:val="001F40A0"/>
    <w:rsid w:val="0020792C"/>
    <w:rsid w:val="00210A87"/>
    <w:rsid w:val="00222FC2"/>
    <w:rsid w:val="00225A32"/>
    <w:rsid w:val="00234716"/>
    <w:rsid w:val="00234FD4"/>
    <w:rsid w:val="0025251C"/>
    <w:rsid w:val="00272F96"/>
    <w:rsid w:val="00292692"/>
    <w:rsid w:val="002959CB"/>
    <w:rsid w:val="002A40BC"/>
    <w:rsid w:val="002A566D"/>
    <w:rsid w:val="002B4834"/>
    <w:rsid w:val="002B66FC"/>
    <w:rsid w:val="002C0E17"/>
    <w:rsid w:val="002C42B3"/>
    <w:rsid w:val="002C4CF8"/>
    <w:rsid w:val="002C78D9"/>
    <w:rsid w:val="002D218B"/>
    <w:rsid w:val="002D4412"/>
    <w:rsid w:val="002F3AC1"/>
    <w:rsid w:val="00303015"/>
    <w:rsid w:val="00306D11"/>
    <w:rsid w:val="00314546"/>
    <w:rsid w:val="0032176E"/>
    <w:rsid w:val="00322229"/>
    <w:rsid w:val="00326847"/>
    <w:rsid w:val="003678D2"/>
    <w:rsid w:val="00381F39"/>
    <w:rsid w:val="0039450B"/>
    <w:rsid w:val="00395134"/>
    <w:rsid w:val="003A20BB"/>
    <w:rsid w:val="003A6BEE"/>
    <w:rsid w:val="003E3223"/>
    <w:rsid w:val="003F2D4E"/>
    <w:rsid w:val="003F30B8"/>
    <w:rsid w:val="003F3BF6"/>
    <w:rsid w:val="00422C32"/>
    <w:rsid w:val="00422FCE"/>
    <w:rsid w:val="004358E9"/>
    <w:rsid w:val="00464D62"/>
    <w:rsid w:val="0047003D"/>
    <w:rsid w:val="00480DA3"/>
    <w:rsid w:val="00486CC2"/>
    <w:rsid w:val="00490F22"/>
    <w:rsid w:val="00492E05"/>
    <w:rsid w:val="00495FDA"/>
    <w:rsid w:val="00496681"/>
    <w:rsid w:val="004B1154"/>
    <w:rsid w:val="004C43E3"/>
    <w:rsid w:val="004C62A5"/>
    <w:rsid w:val="004E1792"/>
    <w:rsid w:val="004F0175"/>
    <w:rsid w:val="004F534A"/>
    <w:rsid w:val="005201EA"/>
    <w:rsid w:val="005206BB"/>
    <w:rsid w:val="00523B2E"/>
    <w:rsid w:val="00527DDE"/>
    <w:rsid w:val="00532025"/>
    <w:rsid w:val="00540340"/>
    <w:rsid w:val="00550898"/>
    <w:rsid w:val="00572210"/>
    <w:rsid w:val="0059018A"/>
    <w:rsid w:val="00592EBE"/>
    <w:rsid w:val="005B1585"/>
    <w:rsid w:val="005C6FA8"/>
    <w:rsid w:val="005D4F73"/>
    <w:rsid w:val="005D5693"/>
    <w:rsid w:val="005F06CE"/>
    <w:rsid w:val="005F5FF0"/>
    <w:rsid w:val="0062573B"/>
    <w:rsid w:val="006321A6"/>
    <w:rsid w:val="00640FC7"/>
    <w:rsid w:val="0066100C"/>
    <w:rsid w:val="00665962"/>
    <w:rsid w:val="0066742F"/>
    <w:rsid w:val="00681F21"/>
    <w:rsid w:val="00686D9A"/>
    <w:rsid w:val="006B2325"/>
    <w:rsid w:val="006C1DBD"/>
    <w:rsid w:val="006D4EDD"/>
    <w:rsid w:val="006E77C4"/>
    <w:rsid w:val="00703977"/>
    <w:rsid w:val="00706EF3"/>
    <w:rsid w:val="007177F8"/>
    <w:rsid w:val="00717B69"/>
    <w:rsid w:val="007633BE"/>
    <w:rsid w:val="00772ED4"/>
    <w:rsid w:val="007733A2"/>
    <w:rsid w:val="00786777"/>
    <w:rsid w:val="007A388B"/>
    <w:rsid w:val="007A466E"/>
    <w:rsid w:val="007A7764"/>
    <w:rsid w:val="007B5648"/>
    <w:rsid w:val="007C4180"/>
    <w:rsid w:val="007D6A0D"/>
    <w:rsid w:val="007D6F1D"/>
    <w:rsid w:val="007D7E20"/>
    <w:rsid w:val="007D7FDB"/>
    <w:rsid w:val="00820CFB"/>
    <w:rsid w:val="00830337"/>
    <w:rsid w:val="008305F5"/>
    <w:rsid w:val="00832F8E"/>
    <w:rsid w:val="00835B01"/>
    <w:rsid w:val="00836AD1"/>
    <w:rsid w:val="00851B78"/>
    <w:rsid w:val="0086510E"/>
    <w:rsid w:val="00867901"/>
    <w:rsid w:val="00870FF8"/>
    <w:rsid w:val="0087291E"/>
    <w:rsid w:val="00884114"/>
    <w:rsid w:val="008A0924"/>
    <w:rsid w:val="008A1FCB"/>
    <w:rsid w:val="008C18C3"/>
    <w:rsid w:val="008D090D"/>
    <w:rsid w:val="00907249"/>
    <w:rsid w:val="00915C0E"/>
    <w:rsid w:val="00923EFB"/>
    <w:rsid w:val="00925A77"/>
    <w:rsid w:val="00926183"/>
    <w:rsid w:val="00945814"/>
    <w:rsid w:val="00947645"/>
    <w:rsid w:val="00982A2A"/>
    <w:rsid w:val="00983941"/>
    <w:rsid w:val="0098450A"/>
    <w:rsid w:val="009862D8"/>
    <w:rsid w:val="009A4E04"/>
    <w:rsid w:val="009D63B1"/>
    <w:rsid w:val="009D6AF9"/>
    <w:rsid w:val="009F316E"/>
    <w:rsid w:val="009F3CC5"/>
    <w:rsid w:val="00A12EF9"/>
    <w:rsid w:val="00A24A9F"/>
    <w:rsid w:val="00A26CF0"/>
    <w:rsid w:val="00A54ABC"/>
    <w:rsid w:val="00A90EB0"/>
    <w:rsid w:val="00AB4899"/>
    <w:rsid w:val="00AB6EE9"/>
    <w:rsid w:val="00AD431E"/>
    <w:rsid w:val="00AE658C"/>
    <w:rsid w:val="00AF1B31"/>
    <w:rsid w:val="00B018CB"/>
    <w:rsid w:val="00B21EAF"/>
    <w:rsid w:val="00B35614"/>
    <w:rsid w:val="00B44682"/>
    <w:rsid w:val="00B61821"/>
    <w:rsid w:val="00B67CAC"/>
    <w:rsid w:val="00B70AED"/>
    <w:rsid w:val="00B72B46"/>
    <w:rsid w:val="00B74E7D"/>
    <w:rsid w:val="00B8187A"/>
    <w:rsid w:val="00B900B2"/>
    <w:rsid w:val="00B94FD5"/>
    <w:rsid w:val="00B95F6F"/>
    <w:rsid w:val="00B9600C"/>
    <w:rsid w:val="00BB7A9C"/>
    <w:rsid w:val="00BD5894"/>
    <w:rsid w:val="00C059F6"/>
    <w:rsid w:val="00C05A64"/>
    <w:rsid w:val="00C20F98"/>
    <w:rsid w:val="00C277E6"/>
    <w:rsid w:val="00C60316"/>
    <w:rsid w:val="00C82B78"/>
    <w:rsid w:val="00C92513"/>
    <w:rsid w:val="00C96B73"/>
    <w:rsid w:val="00CA457E"/>
    <w:rsid w:val="00CB3CE3"/>
    <w:rsid w:val="00CE5DBB"/>
    <w:rsid w:val="00CF5B6A"/>
    <w:rsid w:val="00D002BF"/>
    <w:rsid w:val="00D01EF4"/>
    <w:rsid w:val="00D05BE5"/>
    <w:rsid w:val="00D17AA0"/>
    <w:rsid w:val="00D20184"/>
    <w:rsid w:val="00D252EB"/>
    <w:rsid w:val="00D30D09"/>
    <w:rsid w:val="00D37812"/>
    <w:rsid w:val="00D40444"/>
    <w:rsid w:val="00D43F2A"/>
    <w:rsid w:val="00D47F6C"/>
    <w:rsid w:val="00D55F14"/>
    <w:rsid w:val="00D73CCE"/>
    <w:rsid w:val="00D8698F"/>
    <w:rsid w:val="00D873C8"/>
    <w:rsid w:val="00D96945"/>
    <w:rsid w:val="00DA34CA"/>
    <w:rsid w:val="00DD209D"/>
    <w:rsid w:val="00DD5EB3"/>
    <w:rsid w:val="00DE2664"/>
    <w:rsid w:val="00E03993"/>
    <w:rsid w:val="00E15305"/>
    <w:rsid w:val="00E20B1A"/>
    <w:rsid w:val="00E23231"/>
    <w:rsid w:val="00E25115"/>
    <w:rsid w:val="00E320BA"/>
    <w:rsid w:val="00E4239F"/>
    <w:rsid w:val="00E4537C"/>
    <w:rsid w:val="00E6181F"/>
    <w:rsid w:val="00E636CE"/>
    <w:rsid w:val="00E666AC"/>
    <w:rsid w:val="00E66EEC"/>
    <w:rsid w:val="00E70362"/>
    <w:rsid w:val="00E7185A"/>
    <w:rsid w:val="00E72EBC"/>
    <w:rsid w:val="00E765AE"/>
    <w:rsid w:val="00E80700"/>
    <w:rsid w:val="00EA11A5"/>
    <w:rsid w:val="00EA531F"/>
    <w:rsid w:val="00EC0F39"/>
    <w:rsid w:val="00EC1999"/>
    <w:rsid w:val="00EC2D9A"/>
    <w:rsid w:val="00ED0D29"/>
    <w:rsid w:val="00ED2E82"/>
    <w:rsid w:val="00EE00A5"/>
    <w:rsid w:val="00EE4250"/>
    <w:rsid w:val="00F117FE"/>
    <w:rsid w:val="00F30AAE"/>
    <w:rsid w:val="00F331D9"/>
    <w:rsid w:val="00F5559D"/>
    <w:rsid w:val="00F704A9"/>
    <w:rsid w:val="00F77CE2"/>
    <w:rsid w:val="00F86316"/>
    <w:rsid w:val="00F8646D"/>
    <w:rsid w:val="00F9495B"/>
    <w:rsid w:val="00FA1DF1"/>
    <w:rsid w:val="00FA4B06"/>
    <w:rsid w:val="00FB3249"/>
    <w:rsid w:val="00FD5458"/>
    <w:rsid w:val="00FE2DE6"/>
    <w:rsid w:val="00FE471E"/>
    <w:rsid w:val="00FF265A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DB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10A8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B66FC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Normal"/>
    <w:uiPriority w:val="99"/>
    <w:rsid w:val="002B66FC"/>
    <w:rPr>
      <w:rFonts w:ascii="Verdana" w:hAnsi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E61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5ED4"/>
    <w:rPr>
      <w:rFonts w:ascii="Courier New" w:hAnsi="Courier New" w:cs="Courier New"/>
      <w:sz w:val="20"/>
      <w:szCs w:val="20"/>
    </w:rPr>
  </w:style>
  <w:style w:type="paragraph" w:customStyle="1" w:styleId="a">
    <w:name w:val="Знак Знак Знак"/>
    <w:basedOn w:val="Normal"/>
    <w:uiPriority w:val="99"/>
    <w:rsid w:val="002D218B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uiPriority w:val="99"/>
    <w:rsid w:val="00306D11"/>
    <w:rPr>
      <w:sz w:val="28"/>
      <w:szCs w:val="20"/>
      <w:lang w:val="uk-UA"/>
    </w:rPr>
  </w:style>
  <w:style w:type="paragraph" w:styleId="BodyText">
    <w:name w:val="Body Text"/>
    <w:basedOn w:val="Normal"/>
    <w:link w:val="BodyTextChar"/>
    <w:uiPriority w:val="99"/>
    <w:rsid w:val="00836AD1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65ED4"/>
    <w:rPr>
      <w:sz w:val="24"/>
      <w:szCs w:val="24"/>
    </w:rPr>
  </w:style>
  <w:style w:type="paragraph" w:styleId="NormalWeb">
    <w:name w:val="Normal (Web)"/>
    <w:basedOn w:val="Normal"/>
    <w:uiPriority w:val="99"/>
    <w:rsid w:val="00915C0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15C0E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rsid w:val="006B23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5ED4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B23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65ED4"/>
    <w:rPr>
      <w:sz w:val="24"/>
      <w:szCs w:val="24"/>
    </w:rPr>
  </w:style>
  <w:style w:type="paragraph" w:customStyle="1" w:styleId="2">
    <w:name w:val="Знак2 Знак Знак Знак"/>
    <w:basedOn w:val="Normal"/>
    <w:uiPriority w:val="99"/>
    <w:rsid w:val="006B2325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6B2325"/>
    <w:pPr>
      <w:tabs>
        <w:tab w:val="center" w:pos="4153"/>
        <w:tab w:val="right" w:pos="8306"/>
      </w:tabs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65ED4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B2325"/>
    <w:pPr>
      <w:spacing w:after="120"/>
      <w:ind w:left="283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5ED4"/>
    <w:rPr>
      <w:sz w:val="24"/>
      <w:szCs w:val="24"/>
    </w:rPr>
  </w:style>
  <w:style w:type="paragraph" w:customStyle="1" w:styleId="a0">
    <w:name w:val="Знак"/>
    <w:basedOn w:val="Normal"/>
    <w:uiPriority w:val="99"/>
    <w:rsid w:val="00C92513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C60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0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4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5</Pages>
  <Words>1730</Words>
  <Characters>9863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ПІДСУМКИ</dc:title>
  <dc:subject/>
  <dc:creator>Admin</dc:creator>
  <cp:keywords/>
  <dc:description/>
  <cp:lastModifiedBy>Admin</cp:lastModifiedBy>
  <cp:revision>11</cp:revision>
  <cp:lastPrinted>2014-08-18T14:40:00Z</cp:lastPrinted>
  <dcterms:created xsi:type="dcterms:W3CDTF">2014-08-18T14:40:00Z</dcterms:created>
  <dcterms:modified xsi:type="dcterms:W3CDTF">2014-10-22T11:53:00Z</dcterms:modified>
</cp:coreProperties>
</file>