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B6" w:rsidRDefault="006C59B6" w:rsidP="003D6F8B">
      <w:pPr>
        <w:jc w:val="center"/>
        <w:textAlignment w:val="baseline"/>
        <w:rPr>
          <w:noProof/>
          <w:szCs w:val="28"/>
        </w:rPr>
      </w:pPr>
      <w:r w:rsidRPr="002B2D62">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6C59B6" w:rsidRPr="00C65AE1" w:rsidRDefault="006C59B6" w:rsidP="003D6F8B">
      <w:pPr>
        <w:jc w:val="center"/>
        <w:textAlignment w:val="baseline"/>
        <w:rPr>
          <w:color w:val="000000"/>
          <w:sz w:val="28"/>
          <w:szCs w:val="28"/>
          <w:bdr w:val="none" w:sz="0" w:space="0" w:color="auto" w:frame="1"/>
        </w:rPr>
      </w:pPr>
    </w:p>
    <w:p w:rsidR="006C59B6" w:rsidRPr="00C35FDE" w:rsidRDefault="006C59B6" w:rsidP="003D6F8B">
      <w:pPr>
        <w:tabs>
          <w:tab w:val="left" w:pos="1620"/>
          <w:tab w:val="left" w:pos="1980"/>
        </w:tabs>
        <w:spacing w:before="120" w:after="120"/>
        <w:jc w:val="center"/>
        <w:rPr>
          <w:b/>
          <w:caps/>
          <w:sz w:val="28"/>
          <w:szCs w:val="28"/>
        </w:rPr>
      </w:pPr>
      <w:r w:rsidRPr="00C35FDE">
        <w:rPr>
          <w:b/>
          <w:caps/>
          <w:sz w:val="28"/>
          <w:szCs w:val="28"/>
        </w:rPr>
        <w:t>РАХІВСЬКА РАЙОННА державна адміністрація</w:t>
      </w:r>
    </w:p>
    <w:p w:rsidR="006C59B6" w:rsidRPr="00C35FDE" w:rsidRDefault="006C59B6" w:rsidP="003D6F8B">
      <w:pPr>
        <w:tabs>
          <w:tab w:val="left" w:pos="1620"/>
          <w:tab w:val="left" w:pos="1980"/>
        </w:tabs>
        <w:spacing w:before="120" w:after="120"/>
        <w:jc w:val="center"/>
        <w:rPr>
          <w:b/>
          <w:bCs/>
          <w:caps/>
          <w:sz w:val="28"/>
          <w:szCs w:val="28"/>
        </w:rPr>
      </w:pPr>
      <w:r>
        <w:rPr>
          <w:b/>
          <w:caps/>
          <w:sz w:val="28"/>
          <w:szCs w:val="28"/>
        </w:rPr>
        <w:t xml:space="preserve">ЗАКАРПАТСЬКОЇ </w:t>
      </w:r>
      <w:r w:rsidRPr="00C35FDE">
        <w:rPr>
          <w:b/>
          <w:caps/>
          <w:sz w:val="28"/>
          <w:szCs w:val="28"/>
        </w:rPr>
        <w:t xml:space="preserve"> ОБЛАСТІ</w:t>
      </w:r>
    </w:p>
    <w:p w:rsidR="006C59B6" w:rsidRPr="00C35FDE" w:rsidRDefault="006C59B6" w:rsidP="003D6F8B">
      <w:pPr>
        <w:jc w:val="center"/>
        <w:rPr>
          <w:b/>
          <w:bCs/>
          <w:sz w:val="44"/>
          <w:szCs w:val="44"/>
        </w:rPr>
      </w:pPr>
      <w:r>
        <w:rPr>
          <w:b/>
          <w:bCs/>
          <w:sz w:val="44"/>
          <w:szCs w:val="44"/>
        </w:rPr>
        <w:t xml:space="preserve">Р </w:t>
      </w:r>
      <w:r w:rsidRPr="00C35FDE">
        <w:rPr>
          <w:b/>
          <w:bCs/>
          <w:sz w:val="44"/>
          <w:szCs w:val="44"/>
        </w:rPr>
        <w:t>О З П О Р Я Д Ж Е Н Н Я</w:t>
      </w:r>
    </w:p>
    <w:p w:rsidR="006C59B6" w:rsidRPr="00C35FDE" w:rsidRDefault="006C59B6" w:rsidP="003D6F8B">
      <w:pPr>
        <w:ind w:right="-761"/>
        <w:jc w:val="center"/>
        <w:rPr>
          <w:b/>
          <w:bCs/>
          <w:sz w:val="28"/>
          <w:szCs w:val="28"/>
        </w:rPr>
      </w:pPr>
    </w:p>
    <w:p w:rsidR="006C59B6" w:rsidRPr="00C35FDE" w:rsidRDefault="006C59B6" w:rsidP="003D6F8B">
      <w:pPr>
        <w:tabs>
          <w:tab w:val="left" w:pos="4962"/>
        </w:tabs>
        <w:jc w:val="center"/>
        <w:rPr>
          <w:b/>
          <w:sz w:val="26"/>
          <w:szCs w:val="26"/>
        </w:rPr>
      </w:pPr>
      <w:r>
        <w:rPr>
          <w:b/>
          <w:sz w:val="28"/>
          <w:szCs w:val="28"/>
        </w:rPr>
        <w:t>03.06.2020</w:t>
      </w:r>
      <w:r w:rsidRPr="00C35FDE">
        <w:rPr>
          <w:b/>
          <w:sz w:val="28"/>
          <w:szCs w:val="28"/>
        </w:rPr>
        <w:t xml:space="preserve">                     </w:t>
      </w:r>
      <w:r>
        <w:rPr>
          <w:b/>
          <w:sz w:val="28"/>
          <w:szCs w:val="28"/>
        </w:rPr>
        <w:t xml:space="preserve">             </w:t>
      </w:r>
      <w:r w:rsidRPr="00C35FDE">
        <w:rPr>
          <w:b/>
          <w:sz w:val="28"/>
          <w:szCs w:val="28"/>
        </w:rPr>
        <w:t xml:space="preserve">        </w:t>
      </w:r>
      <w:r>
        <w:rPr>
          <w:b/>
          <w:sz w:val="28"/>
          <w:szCs w:val="28"/>
        </w:rPr>
        <w:t xml:space="preserve"> </w:t>
      </w:r>
      <w:r w:rsidRPr="00C35FDE">
        <w:rPr>
          <w:b/>
          <w:sz w:val="28"/>
          <w:szCs w:val="28"/>
        </w:rPr>
        <w:t xml:space="preserve"> Рахів         </w:t>
      </w:r>
      <w:r>
        <w:rPr>
          <w:b/>
          <w:sz w:val="28"/>
          <w:szCs w:val="28"/>
        </w:rPr>
        <w:t xml:space="preserve"> </w:t>
      </w:r>
      <w:r w:rsidRPr="00C35FDE">
        <w:rPr>
          <w:b/>
          <w:sz w:val="28"/>
          <w:szCs w:val="28"/>
        </w:rPr>
        <w:t xml:space="preserve">          </w:t>
      </w:r>
      <w:r>
        <w:rPr>
          <w:b/>
          <w:sz w:val="28"/>
          <w:szCs w:val="28"/>
        </w:rPr>
        <w:t xml:space="preserve">                        </w:t>
      </w:r>
      <w:r w:rsidRPr="00C35FDE">
        <w:rPr>
          <w:b/>
          <w:sz w:val="28"/>
          <w:szCs w:val="28"/>
        </w:rPr>
        <w:t xml:space="preserve">  </w:t>
      </w:r>
      <w:r>
        <w:rPr>
          <w:b/>
          <w:sz w:val="28"/>
          <w:szCs w:val="28"/>
        </w:rPr>
        <w:t xml:space="preserve"> </w:t>
      </w:r>
      <w:r w:rsidRPr="00C35FDE">
        <w:rPr>
          <w:b/>
          <w:sz w:val="28"/>
          <w:szCs w:val="28"/>
        </w:rPr>
        <w:t xml:space="preserve">      №</w:t>
      </w:r>
      <w:r>
        <w:rPr>
          <w:b/>
          <w:sz w:val="28"/>
          <w:szCs w:val="28"/>
        </w:rPr>
        <w:t xml:space="preserve"> 185</w:t>
      </w:r>
    </w:p>
    <w:p w:rsidR="006C59B6" w:rsidRPr="00C35FDE" w:rsidRDefault="006C59B6" w:rsidP="003D6F8B">
      <w:pPr>
        <w:jc w:val="center"/>
        <w:rPr>
          <w:sz w:val="26"/>
          <w:szCs w:val="26"/>
        </w:rPr>
      </w:pPr>
    </w:p>
    <w:p w:rsidR="006C59B6" w:rsidRPr="00C35FDE" w:rsidRDefault="006C59B6" w:rsidP="003D6F8B">
      <w:pPr>
        <w:jc w:val="center"/>
        <w:rPr>
          <w:sz w:val="28"/>
          <w:szCs w:val="28"/>
        </w:rPr>
      </w:pPr>
    </w:p>
    <w:p w:rsidR="006C59B6" w:rsidRPr="00721F0A" w:rsidRDefault="006C59B6" w:rsidP="00494CF6">
      <w:pPr>
        <w:jc w:val="center"/>
        <w:rPr>
          <w:b/>
          <w:i/>
          <w:sz w:val="28"/>
          <w:szCs w:val="28"/>
        </w:rPr>
      </w:pPr>
      <w:r w:rsidRPr="00721F0A">
        <w:rPr>
          <w:b/>
          <w:i/>
          <w:sz w:val="28"/>
          <w:szCs w:val="28"/>
        </w:rPr>
        <w:t>Про внесення змін до розпорядження голови райдержадміністрації 09.12.2016  №</w:t>
      </w:r>
      <w:r>
        <w:rPr>
          <w:b/>
          <w:i/>
          <w:sz w:val="28"/>
          <w:szCs w:val="28"/>
        </w:rPr>
        <w:t xml:space="preserve"> </w:t>
      </w:r>
      <w:r w:rsidRPr="00721F0A">
        <w:rPr>
          <w:b/>
          <w:i/>
          <w:sz w:val="28"/>
          <w:szCs w:val="28"/>
        </w:rPr>
        <w:t>443</w:t>
      </w:r>
      <w:r w:rsidRPr="00494CF6">
        <w:rPr>
          <w:sz w:val="28"/>
          <w:szCs w:val="28"/>
        </w:rPr>
        <w:t>,,</w:t>
      </w:r>
      <w:r w:rsidRPr="00721F0A">
        <w:rPr>
          <w:b/>
          <w:i/>
          <w:sz w:val="28"/>
          <w:szCs w:val="28"/>
        </w:rPr>
        <w:t xml:space="preserve">Про  </w:t>
      </w:r>
      <w:r>
        <w:rPr>
          <w:b/>
          <w:i/>
          <w:sz w:val="28"/>
          <w:szCs w:val="28"/>
        </w:rPr>
        <w:t>Програму</w:t>
      </w:r>
      <w:r w:rsidRPr="00721F0A">
        <w:rPr>
          <w:b/>
          <w:i/>
          <w:sz w:val="28"/>
          <w:szCs w:val="28"/>
        </w:rPr>
        <w:t xml:space="preserve"> забезпечення медикаментами, виробами медичного призначення та проведення безкоштовного зубопротезування ветеранів війни та пільгової категорії населення району</w:t>
      </w:r>
    </w:p>
    <w:p w:rsidR="006C59B6" w:rsidRDefault="006C59B6" w:rsidP="00494CF6">
      <w:pPr>
        <w:jc w:val="center"/>
        <w:rPr>
          <w:sz w:val="28"/>
          <w:szCs w:val="28"/>
        </w:rPr>
      </w:pPr>
      <w:r w:rsidRPr="00721F0A">
        <w:rPr>
          <w:b/>
          <w:i/>
          <w:sz w:val="28"/>
          <w:szCs w:val="28"/>
        </w:rPr>
        <w:t>на 2017-2021 роки</w:t>
      </w:r>
      <w:r w:rsidRPr="00494CF6">
        <w:rPr>
          <w:sz w:val="28"/>
          <w:szCs w:val="28"/>
        </w:rPr>
        <w:t>”</w:t>
      </w:r>
    </w:p>
    <w:p w:rsidR="006C59B6" w:rsidRPr="002D6CA9" w:rsidRDefault="006C59B6" w:rsidP="00494CF6">
      <w:pPr>
        <w:jc w:val="center"/>
        <w:rPr>
          <w:b/>
          <w:bCs/>
          <w:sz w:val="28"/>
          <w:szCs w:val="28"/>
          <w:u w:val="single"/>
        </w:rPr>
      </w:pPr>
    </w:p>
    <w:p w:rsidR="006C59B6" w:rsidRDefault="006C59B6" w:rsidP="00521B6C">
      <w:pPr>
        <w:ind w:right="-1" w:firstLine="540"/>
        <w:jc w:val="both"/>
        <w:rPr>
          <w:sz w:val="28"/>
          <w:szCs w:val="28"/>
        </w:rPr>
      </w:pPr>
      <w:r>
        <w:rPr>
          <w:sz w:val="28"/>
          <w:szCs w:val="28"/>
        </w:rPr>
        <w:t xml:space="preserve">        Відповідно до статей 6, 22 і 39 Закону України „Про місцеві державні адміністрації”, З</w:t>
      </w:r>
      <w:r w:rsidRPr="002D6CA9">
        <w:rPr>
          <w:sz w:val="28"/>
          <w:szCs w:val="28"/>
        </w:rPr>
        <w:t>акон</w:t>
      </w:r>
      <w:r>
        <w:rPr>
          <w:sz w:val="28"/>
          <w:szCs w:val="28"/>
        </w:rPr>
        <w:t>у</w:t>
      </w:r>
      <w:r w:rsidRPr="002D6CA9">
        <w:rPr>
          <w:sz w:val="28"/>
          <w:szCs w:val="28"/>
        </w:rPr>
        <w:t xml:space="preserve"> України “Про статус ветеранів війни, гарантії їх соціального захисту”</w:t>
      </w:r>
      <w:r>
        <w:rPr>
          <w:sz w:val="28"/>
          <w:szCs w:val="28"/>
        </w:rPr>
        <w:t xml:space="preserve"> (із змінами), на виконання постанов</w:t>
      </w:r>
      <w:r w:rsidRPr="002D6CA9">
        <w:rPr>
          <w:sz w:val="28"/>
          <w:szCs w:val="28"/>
        </w:rPr>
        <w:t xml:space="preserve"> Кабін</w:t>
      </w:r>
      <w:r>
        <w:rPr>
          <w:sz w:val="28"/>
          <w:szCs w:val="28"/>
        </w:rPr>
        <w:t xml:space="preserve">ету Міністрів України від 17 серпня </w:t>
      </w:r>
      <w:r w:rsidRPr="002D6CA9">
        <w:rPr>
          <w:sz w:val="28"/>
          <w:szCs w:val="28"/>
        </w:rPr>
        <w:t>1998</w:t>
      </w:r>
      <w:r>
        <w:rPr>
          <w:sz w:val="28"/>
          <w:szCs w:val="28"/>
        </w:rPr>
        <w:t>р.  № 1303 ,,</w:t>
      </w:r>
      <w:r w:rsidRPr="002D6CA9">
        <w:rPr>
          <w:sz w:val="28"/>
          <w:szCs w:val="28"/>
        </w:rPr>
        <w:t xml:space="preserve">Про впорядкування безоплатного та пільгового відпуску лікарських засобів </w:t>
      </w:r>
      <w:r>
        <w:rPr>
          <w:sz w:val="28"/>
          <w:szCs w:val="28"/>
        </w:rPr>
        <w:t xml:space="preserve">за рецептами лікарів </w:t>
      </w:r>
      <w:r w:rsidRPr="002D6CA9">
        <w:rPr>
          <w:sz w:val="28"/>
          <w:szCs w:val="28"/>
        </w:rPr>
        <w:t>у разі амбулаторного лікування окремих груп населення</w:t>
      </w:r>
      <w:r>
        <w:rPr>
          <w:sz w:val="28"/>
          <w:szCs w:val="28"/>
        </w:rPr>
        <w:t xml:space="preserve"> та за певними категоріями захворювань”,  від 3 грудня </w:t>
      </w:r>
      <w:r w:rsidRPr="002D6CA9">
        <w:rPr>
          <w:sz w:val="28"/>
          <w:szCs w:val="28"/>
        </w:rPr>
        <w:t>2009</w:t>
      </w:r>
      <w:r>
        <w:rPr>
          <w:sz w:val="28"/>
          <w:szCs w:val="28"/>
        </w:rPr>
        <w:t>р.  № 1301 ,,</w:t>
      </w:r>
      <w:r w:rsidRPr="002D6CA9">
        <w:rPr>
          <w:sz w:val="28"/>
          <w:szCs w:val="28"/>
        </w:rPr>
        <w:t>Про затвердження Порядку забезпечення інвалідів і дітей-інвалідів технічними та іншими засобами”,</w:t>
      </w:r>
      <w:r>
        <w:rPr>
          <w:sz w:val="28"/>
          <w:szCs w:val="28"/>
        </w:rPr>
        <w:t xml:space="preserve"> листа КНП ,,Закарпатська обласна клінічна лікарня імені Андрія Новака</w:t>
      </w:r>
      <w:r w:rsidRPr="002D6CA9">
        <w:rPr>
          <w:sz w:val="28"/>
          <w:szCs w:val="28"/>
        </w:rPr>
        <w:t>”</w:t>
      </w:r>
      <w:r>
        <w:rPr>
          <w:sz w:val="28"/>
          <w:szCs w:val="28"/>
        </w:rPr>
        <w:t xml:space="preserve"> Закарпатської обласної ради від 21.05.2020р. №575/01-11,</w:t>
      </w:r>
      <w:r w:rsidRPr="002D6CA9">
        <w:rPr>
          <w:sz w:val="28"/>
          <w:szCs w:val="28"/>
        </w:rPr>
        <w:t xml:space="preserve"> </w:t>
      </w:r>
      <w:r>
        <w:rPr>
          <w:rFonts w:ascii="Times New Roman CYR" w:hAnsi="Times New Roman CYR" w:cs="Times New Roman CYR"/>
          <w:sz w:val="28"/>
          <w:szCs w:val="28"/>
        </w:rPr>
        <w:t xml:space="preserve">з метою покращення </w:t>
      </w:r>
      <w:r>
        <w:rPr>
          <w:sz w:val="28"/>
          <w:szCs w:val="28"/>
        </w:rPr>
        <w:t xml:space="preserve">забезпечення  ветеранів війни, </w:t>
      </w:r>
      <w:r w:rsidRPr="002D6CA9">
        <w:rPr>
          <w:sz w:val="28"/>
          <w:szCs w:val="28"/>
        </w:rPr>
        <w:t>пільгової категорії населення району</w:t>
      </w:r>
      <w:r>
        <w:rPr>
          <w:sz w:val="28"/>
          <w:szCs w:val="28"/>
        </w:rPr>
        <w:t xml:space="preserve"> та реципієнтів органних трансплантатів</w:t>
      </w:r>
      <w:r w:rsidRPr="002D6CA9">
        <w:rPr>
          <w:sz w:val="28"/>
          <w:szCs w:val="28"/>
        </w:rPr>
        <w:t xml:space="preserve"> медикаментами, необхідними виробами медичного призначення, послугами пільгового зубопротезування</w:t>
      </w:r>
      <w:r>
        <w:rPr>
          <w:sz w:val="28"/>
          <w:szCs w:val="28"/>
        </w:rPr>
        <w:t>:</w:t>
      </w:r>
    </w:p>
    <w:p w:rsidR="006C59B6" w:rsidRDefault="006C59B6" w:rsidP="00521B6C">
      <w:pPr>
        <w:ind w:right="-1" w:firstLine="540"/>
        <w:jc w:val="both"/>
        <w:rPr>
          <w:sz w:val="28"/>
          <w:szCs w:val="28"/>
        </w:rPr>
      </w:pPr>
    </w:p>
    <w:p w:rsidR="006C59B6" w:rsidRPr="00494CF6" w:rsidRDefault="006C59B6" w:rsidP="00521B6C">
      <w:pPr>
        <w:ind w:firstLine="540"/>
        <w:jc w:val="both"/>
        <w:rPr>
          <w:sz w:val="28"/>
          <w:szCs w:val="28"/>
        </w:rPr>
      </w:pPr>
      <w:r w:rsidRPr="00494CF6">
        <w:rPr>
          <w:sz w:val="28"/>
          <w:szCs w:val="28"/>
        </w:rPr>
        <w:t>1. Додаток 2 до Програми ,,Напрями діяльності та заходи Програми забезпечення медикаментами, виробами медичного призначення та проведення безкоштовного зубопротезування ветеранів війни та пільгової категорії населення районуна 2017-2021 роки”, схваленої розпорядженням голови райдержадміністрації 09.12.2016 №</w:t>
      </w:r>
      <w:r>
        <w:rPr>
          <w:sz w:val="28"/>
          <w:szCs w:val="28"/>
        </w:rPr>
        <w:t xml:space="preserve"> 443</w:t>
      </w:r>
      <w:r w:rsidRPr="00494CF6">
        <w:rPr>
          <w:sz w:val="28"/>
          <w:szCs w:val="28"/>
        </w:rPr>
        <w:t xml:space="preserve"> „Про Програму забезпечення медикаментами, виробами медичного призначення та проведення безкоштовного зубопротезування ветеранів війни та пільгової категорії населення району</w:t>
      </w:r>
      <w:r>
        <w:rPr>
          <w:sz w:val="28"/>
          <w:szCs w:val="28"/>
        </w:rPr>
        <w:t xml:space="preserve"> </w:t>
      </w:r>
      <w:r w:rsidRPr="00494CF6">
        <w:rPr>
          <w:sz w:val="28"/>
          <w:szCs w:val="28"/>
        </w:rPr>
        <w:t>на 2017-2021 роки”</w:t>
      </w:r>
      <w:r>
        <w:rPr>
          <w:sz w:val="28"/>
          <w:szCs w:val="28"/>
        </w:rPr>
        <w:t xml:space="preserve"> </w:t>
      </w:r>
      <w:r w:rsidRPr="00494CF6">
        <w:rPr>
          <w:sz w:val="28"/>
          <w:szCs w:val="28"/>
        </w:rPr>
        <w:t>викласти у новій редакції</w:t>
      </w:r>
      <w:r>
        <w:rPr>
          <w:sz w:val="28"/>
          <w:szCs w:val="28"/>
        </w:rPr>
        <w:t xml:space="preserve"> згідно з додатком.</w:t>
      </w:r>
    </w:p>
    <w:p w:rsidR="006C59B6" w:rsidRPr="00AA52AE" w:rsidRDefault="006C59B6" w:rsidP="00521B6C">
      <w:pPr>
        <w:ind w:firstLine="540"/>
        <w:jc w:val="both"/>
        <w:rPr>
          <w:sz w:val="28"/>
          <w:szCs w:val="28"/>
        </w:rPr>
      </w:pPr>
      <w:r>
        <w:rPr>
          <w:sz w:val="28"/>
          <w:szCs w:val="28"/>
        </w:rPr>
        <w:t>2</w:t>
      </w:r>
      <w:r w:rsidRPr="00AA52AE">
        <w:rPr>
          <w:sz w:val="28"/>
          <w:szCs w:val="28"/>
        </w:rPr>
        <w:t>.  Визнати таким, що втратило чинність розпорядження голови райдержадміністрації 19.12.2019  № 411  „Про внесення змін до розпорядження голови райдержадміністрації 09.12.2016  №</w:t>
      </w:r>
      <w:r>
        <w:rPr>
          <w:sz w:val="28"/>
          <w:szCs w:val="28"/>
        </w:rPr>
        <w:t xml:space="preserve"> </w:t>
      </w:r>
      <w:r w:rsidRPr="00AA52AE">
        <w:rPr>
          <w:sz w:val="28"/>
          <w:szCs w:val="28"/>
        </w:rPr>
        <w:t>443</w:t>
      </w:r>
      <w:r>
        <w:rPr>
          <w:sz w:val="28"/>
          <w:szCs w:val="28"/>
        </w:rPr>
        <w:t xml:space="preserve"> </w:t>
      </w:r>
      <w:r w:rsidRPr="00AA52AE">
        <w:rPr>
          <w:sz w:val="28"/>
          <w:szCs w:val="28"/>
        </w:rPr>
        <w:t>,,Про  Програму забезпечення медикаментами, виробами медичного призначення та проведення безкоштовного зубопротезування ветеранів війни та пільгової категорії населення району</w:t>
      </w:r>
      <w:r>
        <w:rPr>
          <w:sz w:val="28"/>
          <w:szCs w:val="28"/>
        </w:rPr>
        <w:t xml:space="preserve"> </w:t>
      </w:r>
      <w:r w:rsidRPr="00AA52AE">
        <w:rPr>
          <w:sz w:val="28"/>
          <w:szCs w:val="28"/>
        </w:rPr>
        <w:t>на 2017-2021 роки”</w:t>
      </w:r>
      <w:r>
        <w:rPr>
          <w:sz w:val="28"/>
          <w:szCs w:val="28"/>
        </w:rPr>
        <w:t>.</w:t>
      </w:r>
    </w:p>
    <w:p w:rsidR="006C59B6" w:rsidRPr="00397D03" w:rsidRDefault="006C59B6" w:rsidP="00521B6C">
      <w:pPr>
        <w:ind w:firstLine="540"/>
        <w:jc w:val="both"/>
        <w:rPr>
          <w:sz w:val="28"/>
          <w:szCs w:val="28"/>
        </w:rPr>
      </w:pPr>
      <w:r w:rsidRPr="00397D03">
        <w:rPr>
          <w:sz w:val="28"/>
          <w:szCs w:val="28"/>
        </w:rPr>
        <w:t xml:space="preserve">3.  </w:t>
      </w:r>
      <w:r>
        <w:rPr>
          <w:sz w:val="28"/>
          <w:szCs w:val="28"/>
        </w:rPr>
        <w:t>Запропонувати комунальному некомерційному підприємству</w:t>
      </w:r>
      <w:bookmarkStart w:id="0" w:name="_GoBack"/>
      <w:bookmarkEnd w:id="0"/>
      <w:r>
        <w:rPr>
          <w:sz w:val="28"/>
          <w:szCs w:val="28"/>
        </w:rPr>
        <w:t xml:space="preserve"> ,,Рахівська районна лікарня</w:t>
      </w:r>
      <w:r w:rsidRPr="00AA52AE">
        <w:rPr>
          <w:sz w:val="28"/>
          <w:szCs w:val="28"/>
        </w:rPr>
        <w:t>”</w:t>
      </w:r>
      <w:r>
        <w:rPr>
          <w:sz w:val="28"/>
          <w:szCs w:val="28"/>
        </w:rPr>
        <w:t xml:space="preserve"> Рахівської районної ради</w:t>
      </w:r>
      <w:r w:rsidRPr="00397D03">
        <w:rPr>
          <w:sz w:val="28"/>
          <w:szCs w:val="28"/>
        </w:rPr>
        <w:t xml:space="preserve"> внесені зміни подати на розгляд чергової сесії районної ради.</w:t>
      </w:r>
    </w:p>
    <w:p w:rsidR="006C59B6" w:rsidRPr="00397D03" w:rsidRDefault="006C59B6" w:rsidP="00521B6C">
      <w:pPr>
        <w:ind w:firstLine="540"/>
        <w:jc w:val="both"/>
        <w:rPr>
          <w:sz w:val="28"/>
          <w:szCs w:val="28"/>
        </w:rPr>
      </w:pPr>
      <w:r w:rsidRPr="00397D03">
        <w:rPr>
          <w:sz w:val="28"/>
          <w:szCs w:val="28"/>
        </w:rPr>
        <w:t>4.  Контроль за виконанням цього розпорядження покласти на заступника голови держа</w:t>
      </w:r>
      <w:r>
        <w:rPr>
          <w:sz w:val="28"/>
          <w:szCs w:val="28"/>
        </w:rPr>
        <w:t>вної адміністрації Турок В.С.</w:t>
      </w:r>
    </w:p>
    <w:p w:rsidR="006C59B6" w:rsidRPr="00397D03" w:rsidRDefault="006C59B6" w:rsidP="00494CF6">
      <w:pPr>
        <w:tabs>
          <w:tab w:val="left" w:pos="5565"/>
        </w:tabs>
        <w:jc w:val="both"/>
        <w:rPr>
          <w:sz w:val="28"/>
          <w:szCs w:val="28"/>
        </w:rPr>
      </w:pPr>
      <w:r w:rsidRPr="00397D03">
        <w:rPr>
          <w:sz w:val="28"/>
          <w:szCs w:val="28"/>
        </w:rPr>
        <w:tab/>
      </w:r>
    </w:p>
    <w:p w:rsidR="006C59B6" w:rsidRDefault="006C59B6" w:rsidP="00494CF6">
      <w:pPr>
        <w:jc w:val="both"/>
        <w:rPr>
          <w:sz w:val="28"/>
        </w:rPr>
      </w:pPr>
    </w:p>
    <w:p w:rsidR="006C59B6" w:rsidRDefault="006C59B6" w:rsidP="00494CF6">
      <w:pPr>
        <w:jc w:val="both"/>
        <w:rPr>
          <w:sz w:val="28"/>
        </w:rPr>
      </w:pPr>
    </w:p>
    <w:p w:rsidR="006C59B6" w:rsidRPr="000458BE" w:rsidRDefault="006C59B6" w:rsidP="00494CF6">
      <w:pPr>
        <w:jc w:val="both"/>
        <w:rPr>
          <w:b/>
          <w:sz w:val="28"/>
        </w:rPr>
      </w:pPr>
      <w:r>
        <w:rPr>
          <w:b/>
          <w:sz w:val="28"/>
        </w:rPr>
        <w:t xml:space="preserve">Голова державної адміністрації                      </w:t>
      </w:r>
      <w:r>
        <w:rPr>
          <w:b/>
          <w:sz w:val="28"/>
        </w:rPr>
        <w:tab/>
      </w:r>
      <w:r>
        <w:rPr>
          <w:b/>
          <w:sz w:val="28"/>
        </w:rPr>
        <w:tab/>
        <w:t xml:space="preserve">             Віктор  МЕДВІДЬ</w:t>
      </w:r>
    </w:p>
    <w:p w:rsidR="006C59B6" w:rsidRPr="000458BE" w:rsidRDefault="006C59B6" w:rsidP="00494CF6">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pPr>
    </w:p>
    <w:p w:rsidR="006C59B6" w:rsidRDefault="006C59B6" w:rsidP="000458BE">
      <w:pPr>
        <w:jc w:val="both"/>
        <w:rPr>
          <w:b/>
          <w:bCs/>
          <w:sz w:val="28"/>
          <w:szCs w:val="28"/>
        </w:rPr>
        <w:sectPr w:rsidR="006C59B6" w:rsidSect="002C4E78">
          <w:pgSz w:w="11906" w:h="16838"/>
          <w:pgMar w:top="1134" w:right="567" w:bottom="1134" w:left="1701" w:header="709" w:footer="709" w:gutter="0"/>
          <w:cols w:space="708"/>
          <w:docGrid w:linePitch="360"/>
        </w:sectPr>
      </w:pPr>
    </w:p>
    <w:p w:rsidR="006C59B6" w:rsidRPr="00605385" w:rsidRDefault="006C59B6" w:rsidP="00521B6C">
      <w:pPr>
        <w:pStyle w:val="80"/>
        <w:shd w:val="clear" w:color="auto" w:fill="auto"/>
        <w:spacing w:before="0" w:line="240" w:lineRule="auto"/>
        <w:rPr>
          <w:rFonts w:ascii="Times New Roman" w:hAnsi="Times New Roman"/>
          <w:b w:val="0"/>
          <w:color w:val="000000"/>
          <w:sz w:val="24"/>
          <w:szCs w:val="24"/>
        </w:rPr>
      </w:pPr>
      <w:r w:rsidRPr="005F52A2">
        <w:rPr>
          <w:sz w:val="24"/>
          <w:lang/>
        </w:rPr>
        <w:t xml:space="preserve">                                                                                                                                                                              </w:t>
      </w:r>
      <w:r w:rsidRPr="005F52A2">
        <w:rPr>
          <w:sz w:val="24"/>
          <w:lang/>
        </w:rPr>
        <w:tab/>
      </w:r>
      <w:r w:rsidRPr="005F52A2">
        <w:rPr>
          <w:sz w:val="24"/>
          <w:lang/>
        </w:rPr>
        <w:tab/>
      </w:r>
      <w:r w:rsidRPr="005F52A2">
        <w:rPr>
          <w:sz w:val="24"/>
          <w:lang/>
        </w:rPr>
        <w:tab/>
      </w:r>
      <w:r>
        <w:rPr>
          <w:sz w:val="24"/>
          <w:lang/>
        </w:rPr>
        <w:t xml:space="preserve">            </w:t>
      </w:r>
      <w:r w:rsidRPr="00605385">
        <w:rPr>
          <w:rFonts w:ascii="Times New Roman" w:hAnsi="Times New Roman"/>
          <w:b w:val="0"/>
          <w:color w:val="000000"/>
          <w:sz w:val="24"/>
          <w:szCs w:val="24"/>
        </w:rPr>
        <w:t>Додаток до</w:t>
      </w:r>
    </w:p>
    <w:p w:rsidR="006C59B6" w:rsidRPr="00605385" w:rsidRDefault="006C59B6" w:rsidP="00521B6C">
      <w:pPr>
        <w:pStyle w:val="80"/>
        <w:shd w:val="clear" w:color="auto" w:fill="auto"/>
        <w:spacing w:before="0" w:line="240" w:lineRule="auto"/>
        <w:rPr>
          <w:rFonts w:ascii="Times New Roman" w:hAnsi="Times New Roman"/>
          <w:b w:val="0"/>
          <w:color w:val="000000"/>
          <w:sz w:val="24"/>
          <w:szCs w:val="24"/>
        </w:rPr>
      </w:pPr>
      <w:r w:rsidRPr="00605385">
        <w:rPr>
          <w:rFonts w:ascii="Times New Roman" w:hAnsi="Times New Roman"/>
          <w:b w:val="0"/>
          <w:color w:val="000000"/>
          <w:sz w:val="24"/>
          <w:szCs w:val="24"/>
        </w:rPr>
        <w:t xml:space="preserve">                                                                                                                                                                                                        розпорядження</w:t>
      </w:r>
    </w:p>
    <w:p w:rsidR="006C59B6" w:rsidRPr="00605385" w:rsidRDefault="006C59B6" w:rsidP="00521B6C">
      <w:pPr>
        <w:pStyle w:val="80"/>
        <w:shd w:val="clear" w:color="auto" w:fill="auto"/>
        <w:spacing w:before="0" w:line="240" w:lineRule="auto"/>
        <w:ind w:left="12036"/>
        <w:rPr>
          <w:rFonts w:ascii="Times New Roman" w:hAnsi="Times New Roman"/>
          <w:b w:val="0"/>
          <w:color w:val="000000"/>
          <w:sz w:val="24"/>
          <w:szCs w:val="24"/>
        </w:rPr>
      </w:pPr>
      <w:r>
        <w:rPr>
          <w:rFonts w:ascii="Times New Roman" w:hAnsi="Times New Roman"/>
          <w:b w:val="0"/>
          <w:color w:val="000000"/>
          <w:sz w:val="24"/>
          <w:szCs w:val="24"/>
        </w:rPr>
        <w:t xml:space="preserve">03.06.2020 </w:t>
      </w:r>
      <w:r w:rsidRPr="00605385">
        <w:rPr>
          <w:rFonts w:ascii="Times New Roman" w:hAnsi="Times New Roman"/>
          <w:b w:val="0"/>
          <w:color w:val="000000"/>
          <w:sz w:val="24"/>
          <w:szCs w:val="24"/>
        </w:rPr>
        <w:t>№</w:t>
      </w:r>
      <w:r>
        <w:rPr>
          <w:rFonts w:ascii="Times New Roman" w:hAnsi="Times New Roman"/>
          <w:b w:val="0"/>
          <w:color w:val="000000"/>
          <w:sz w:val="24"/>
          <w:szCs w:val="24"/>
        </w:rPr>
        <w:t xml:space="preserve"> 185</w:t>
      </w:r>
    </w:p>
    <w:p w:rsidR="006C59B6" w:rsidRPr="00605385" w:rsidRDefault="006C59B6" w:rsidP="00521B6C">
      <w:pPr>
        <w:pStyle w:val="80"/>
        <w:shd w:val="clear" w:color="auto" w:fill="auto"/>
        <w:spacing w:before="0" w:line="240" w:lineRule="auto"/>
        <w:ind w:left="12036"/>
        <w:rPr>
          <w:rFonts w:ascii="Times New Roman" w:hAnsi="Times New Roman"/>
          <w:b w:val="0"/>
          <w:color w:val="000000"/>
          <w:sz w:val="24"/>
          <w:szCs w:val="24"/>
        </w:rPr>
      </w:pPr>
      <w:r w:rsidRPr="00605385">
        <w:rPr>
          <w:rFonts w:ascii="Times New Roman" w:hAnsi="Times New Roman"/>
          <w:b w:val="0"/>
          <w:color w:val="000000"/>
          <w:sz w:val="24"/>
          <w:szCs w:val="24"/>
        </w:rPr>
        <w:t>Додаток 2 до Програми</w:t>
      </w:r>
    </w:p>
    <w:p w:rsidR="006C59B6" w:rsidRDefault="006C59B6" w:rsidP="00521B6C">
      <w:pPr>
        <w:spacing w:line="240" w:lineRule="auto"/>
        <w:jc w:val="center"/>
        <w:rPr>
          <w:b/>
          <w:sz w:val="28"/>
          <w:szCs w:val="28"/>
        </w:rPr>
      </w:pPr>
    </w:p>
    <w:p w:rsidR="006C59B6" w:rsidRPr="005F52A2" w:rsidRDefault="006C59B6" w:rsidP="00521B6C">
      <w:pPr>
        <w:spacing w:line="240" w:lineRule="auto"/>
        <w:jc w:val="center"/>
        <w:rPr>
          <w:b/>
          <w:sz w:val="28"/>
          <w:szCs w:val="28"/>
        </w:rPr>
      </w:pPr>
      <w:r w:rsidRPr="005F52A2">
        <w:rPr>
          <w:b/>
          <w:sz w:val="28"/>
          <w:szCs w:val="28"/>
        </w:rPr>
        <w:t xml:space="preserve">Напрями діяльності та заходи </w:t>
      </w:r>
    </w:p>
    <w:p w:rsidR="006C59B6" w:rsidRPr="005F52A2" w:rsidRDefault="006C59B6" w:rsidP="00521B6C">
      <w:pPr>
        <w:spacing w:line="240" w:lineRule="auto"/>
        <w:jc w:val="center"/>
        <w:rPr>
          <w:b/>
          <w:sz w:val="28"/>
          <w:szCs w:val="28"/>
        </w:rPr>
      </w:pPr>
      <w:r w:rsidRPr="005F52A2">
        <w:rPr>
          <w:b/>
          <w:sz w:val="28"/>
          <w:szCs w:val="28"/>
        </w:rPr>
        <w:t>Програми забезпечення медикаментами, виробами медичного призначення та проведення безкоштовного зубного протезування ветеранів війни та іншої пільгової категорії населення району на 2017-2021 роки</w:t>
      </w:r>
    </w:p>
    <w:tbl>
      <w:tblPr>
        <w:tblW w:w="16102" w:type="dxa"/>
        <w:jc w:val="center"/>
        <w:tblCellSpacing w:w="22" w:type="dxa"/>
        <w:tblInd w:w="47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600"/>
        <w:gridCol w:w="2261"/>
        <w:gridCol w:w="2352"/>
        <w:gridCol w:w="1222"/>
        <w:gridCol w:w="4362"/>
        <w:gridCol w:w="1436"/>
        <w:gridCol w:w="1692"/>
        <w:gridCol w:w="2177"/>
      </w:tblGrid>
      <w:tr w:rsidR="006C59B6" w:rsidRPr="005F52A2" w:rsidTr="00423B76">
        <w:trPr>
          <w:trHeight w:val="1189"/>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 з/п </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Назва напряму діяльності (пріоритетні завдання) </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Перелік заходів програми </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Строк виконання заходу </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Виконавці </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Джерела фінансування </w:t>
            </w:r>
          </w:p>
        </w:tc>
        <w:tc>
          <w:tcPr>
            <w:tcW w:w="1648" w:type="dxa"/>
            <w:tcBorders>
              <w:top w:val="outset" w:sz="6" w:space="0" w:color="auto"/>
              <w:left w:val="outset" w:sz="6" w:space="0" w:color="auto"/>
              <w:right w:val="outset" w:sz="6" w:space="0" w:color="auto"/>
            </w:tcBorders>
            <w:vAlign w:val="center"/>
          </w:tcPr>
          <w:p w:rsidR="006C59B6" w:rsidRPr="005F52A2" w:rsidRDefault="006C59B6" w:rsidP="00423B76">
            <w:pPr>
              <w:spacing w:before="100" w:beforeAutospacing="1" w:line="240" w:lineRule="auto"/>
              <w:jc w:val="center"/>
            </w:pPr>
            <w:r w:rsidRPr="005F52A2">
              <w:t xml:space="preserve">Орієнтовні обсяги фінансування (вартість), тис. гривень, </w:t>
            </w:r>
            <w:r w:rsidRPr="005F52A2">
              <w:br/>
              <w:t>у тому числі: </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pPr>
              <w:spacing w:before="100" w:beforeAutospacing="1" w:line="240" w:lineRule="auto"/>
              <w:jc w:val="center"/>
            </w:pPr>
            <w:r w:rsidRPr="005F52A2">
              <w:t>Очікуваний результат </w:t>
            </w:r>
          </w:p>
          <w:p w:rsidR="006C59B6" w:rsidRPr="005F52A2" w:rsidRDefault="006C59B6" w:rsidP="00423B76">
            <w:pPr>
              <w:spacing w:before="100" w:beforeAutospacing="1" w:line="240" w:lineRule="auto"/>
              <w:jc w:val="center"/>
            </w:pPr>
            <w:r w:rsidRPr="005F52A2">
              <w:t>(в натуральних вимірниках)</w:t>
            </w:r>
          </w:p>
        </w:tc>
      </w:tr>
      <w:tr w:rsidR="006C59B6" w:rsidRPr="005F52A2" w:rsidTr="00423B76">
        <w:trPr>
          <w:trHeight w:val="1855"/>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pPr>
            <w:r w:rsidRPr="005F52A2">
              <w:t>1</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pPr>
            <w:r w:rsidRPr="005F52A2">
              <w:t>Медикаментозне забезпечення пільгової категорії населення</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pPr>
            <w:r w:rsidRPr="005F52A2">
              <w:t xml:space="preserve"> Здійснення безоплатного та пільгового забезпечення медикаментами  </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pPr>
            <w:r w:rsidRPr="005F52A2">
              <w:t>2017- 2021 рр.</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921B6E" w:rsidRDefault="006C59B6" w:rsidP="00423B76">
            <w:pPr>
              <w:pStyle w:val="20"/>
              <w:shd w:val="clear" w:color="auto" w:fill="auto"/>
              <w:spacing w:before="0" w:after="0" w:line="240" w:lineRule="auto"/>
              <w:ind w:firstLine="0"/>
              <w:jc w:val="left"/>
              <w:rPr>
                <w:rFonts w:ascii="Times New Roman" w:hAnsi="Times New Roman"/>
                <w:color w:val="000000"/>
                <w:sz w:val="22"/>
                <w:szCs w:val="22"/>
              </w:rPr>
            </w:pPr>
            <w:r w:rsidRPr="00921B6E">
              <w:rPr>
                <w:rFonts w:ascii="Times New Roman" w:hAnsi="Times New Roman"/>
                <w:color w:val="000000"/>
                <w:sz w:val="22"/>
                <w:szCs w:val="22"/>
              </w:rPr>
              <w:t>Рахівська РДА, співвиконавціКНП «Рахівська районна лікарня» Рахівської районної ради, КНП «Великобичківська міська лікарня» Великобичківської селищної ради, КНП «Ясінянська міська лікарня» Ясінянської селищної ради, КНП «Рахівський ЦПМСД» Рахівської районної ради, Закарпатської області</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before="100" w:beforeAutospacing="1" w:line="240" w:lineRule="auto"/>
            </w:pPr>
            <w:r w:rsidRPr="005F52A2">
              <w:t>Районний 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 xml:space="preserve"> 2017 р.: 300,0</w:t>
            </w:r>
          </w:p>
          <w:p w:rsidR="006C59B6" w:rsidRPr="005F52A2" w:rsidRDefault="006C59B6" w:rsidP="00423B76">
            <w:pPr>
              <w:spacing w:line="240" w:lineRule="auto"/>
            </w:pPr>
            <w:r w:rsidRPr="005F52A2">
              <w:t>2018 р.: 400,0</w:t>
            </w:r>
          </w:p>
          <w:p w:rsidR="006C59B6" w:rsidRPr="005F52A2" w:rsidRDefault="006C59B6" w:rsidP="00423B76">
            <w:pPr>
              <w:spacing w:line="240" w:lineRule="auto"/>
            </w:pPr>
            <w:r w:rsidRPr="005F52A2">
              <w:t>2019 р.: 500,0</w:t>
            </w:r>
          </w:p>
          <w:p w:rsidR="006C59B6" w:rsidRPr="005F52A2" w:rsidRDefault="006C59B6" w:rsidP="00423B76">
            <w:pPr>
              <w:spacing w:line="240" w:lineRule="auto"/>
            </w:pPr>
            <w:r w:rsidRPr="005F52A2">
              <w:t xml:space="preserve"> 2020 р.: 600,0</w:t>
            </w:r>
          </w:p>
          <w:p w:rsidR="006C59B6" w:rsidRPr="005F52A2" w:rsidRDefault="006C59B6" w:rsidP="00423B76">
            <w:pPr>
              <w:spacing w:line="240" w:lineRule="auto"/>
            </w:pPr>
            <w:r w:rsidRPr="005F52A2">
              <w:t xml:space="preserve"> 2021 р.: 700,0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pPr>
              <w:spacing w:before="100" w:beforeAutospacing="1" w:line="240" w:lineRule="auto"/>
            </w:pPr>
          </w:p>
          <w:p w:rsidR="006C59B6" w:rsidRPr="005F52A2" w:rsidRDefault="006C59B6" w:rsidP="00423B76">
            <w:pPr>
              <w:spacing w:before="100" w:beforeAutospacing="1" w:line="240" w:lineRule="auto"/>
            </w:pPr>
            <w:r w:rsidRPr="005F52A2">
              <w:t>65-70% потребуючих забезпечені життєво необхідними медикаментами  щорічно</w:t>
            </w:r>
          </w:p>
        </w:tc>
      </w:tr>
      <w:tr w:rsidR="006C59B6" w:rsidRPr="005F52A2" w:rsidTr="00423B76">
        <w:trPr>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Закупівля медикаментів та виробів медичного призначення для надання стоматологічної допомоги</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Надання якісної в повному обсязі стоматологічної допомоги (передпротезна підготовка ротової порожнини)</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2017- 2021 рр.</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921B6E" w:rsidRDefault="006C59B6" w:rsidP="00423B76">
            <w:pPr>
              <w:pStyle w:val="20"/>
              <w:shd w:val="clear" w:color="auto" w:fill="auto"/>
              <w:spacing w:before="0" w:after="0" w:line="240" w:lineRule="auto"/>
              <w:ind w:firstLine="0"/>
              <w:jc w:val="left"/>
              <w:rPr>
                <w:rFonts w:ascii="Times New Roman" w:hAnsi="Times New Roman"/>
                <w:color w:val="000000"/>
                <w:sz w:val="22"/>
                <w:szCs w:val="22"/>
              </w:rPr>
            </w:pPr>
            <w:r w:rsidRPr="00921B6E">
              <w:rPr>
                <w:rFonts w:ascii="Times New Roman" w:hAnsi="Times New Roman"/>
                <w:color w:val="000000"/>
                <w:sz w:val="22"/>
                <w:szCs w:val="22"/>
              </w:rPr>
              <w:t>Рахівська РДА, співвиконавці</w:t>
            </w:r>
          </w:p>
          <w:p w:rsidR="006C59B6" w:rsidRPr="005F52A2" w:rsidRDefault="006C59B6" w:rsidP="00423B76">
            <w:pPr>
              <w:spacing w:line="240" w:lineRule="auto"/>
            </w:pPr>
            <w:r w:rsidRPr="005F52A2">
              <w:rPr>
                <w:color w:val="000000"/>
              </w:rPr>
              <w:t>КНП «Рахівська районна лікарня» Рахівської районної ради, КНП «Великобичківська міська лікарня» Великобичківської селищної ради, КНП «Ясінянська міська лікарня» Ясінянської селищної ради, КНП «Рахівський ЦПМСД» Рахівської районної ради, Закарпатської області</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Районний 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р.: 50,0</w:t>
            </w:r>
          </w:p>
          <w:p w:rsidR="006C59B6" w:rsidRPr="005F52A2" w:rsidRDefault="006C59B6" w:rsidP="00423B76">
            <w:pPr>
              <w:spacing w:line="240" w:lineRule="auto"/>
            </w:pPr>
            <w:r w:rsidRPr="005F52A2">
              <w:t>2018 р.: 60,0</w:t>
            </w:r>
          </w:p>
          <w:p w:rsidR="006C59B6" w:rsidRPr="005F52A2" w:rsidRDefault="006C59B6" w:rsidP="00423B76">
            <w:pPr>
              <w:spacing w:line="240" w:lineRule="auto"/>
            </w:pPr>
            <w:r w:rsidRPr="005F52A2">
              <w:t>2019 р.: 60,0</w:t>
            </w:r>
          </w:p>
          <w:p w:rsidR="006C59B6" w:rsidRPr="005F52A2" w:rsidRDefault="006C59B6" w:rsidP="00423B76">
            <w:pPr>
              <w:spacing w:line="240" w:lineRule="auto"/>
            </w:pPr>
            <w:r w:rsidRPr="005F52A2">
              <w:t>2020 р.: 60,0</w:t>
            </w:r>
          </w:p>
          <w:p w:rsidR="006C59B6" w:rsidRPr="005F52A2" w:rsidRDefault="006C59B6" w:rsidP="00423B76">
            <w:pPr>
              <w:spacing w:line="240" w:lineRule="auto"/>
            </w:pPr>
            <w:r w:rsidRPr="005F52A2">
              <w:t>2021 р.: 70,0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pPr>
              <w:spacing w:line="240" w:lineRule="auto"/>
            </w:pPr>
            <w:r w:rsidRPr="005F52A2">
              <w:t>Надано 65-70% потребуючих з пільгової категорії населення якісної стоматологічної допомоги (перед- протезна підготовка ротової порожнини)</w:t>
            </w:r>
          </w:p>
        </w:tc>
      </w:tr>
      <w:tr w:rsidR="006C59B6" w:rsidRPr="005F52A2" w:rsidTr="00423B76">
        <w:trPr>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3.</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Проведення безкоштовного зубного протезування пільговій категорії населення</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Проведення безкоштовного зубного протезування пільговій категорії населення</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2017- 2021 рр.</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921B6E" w:rsidRDefault="006C59B6" w:rsidP="00423B76">
            <w:pPr>
              <w:pStyle w:val="20"/>
              <w:shd w:val="clear" w:color="auto" w:fill="auto"/>
              <w:spacing w:before="0" w:after="0" w:line="240" w:lineRule="auto"/>
              <w:ind w:firstLine="0"/>
              <w:jc w:val="left"/>
              <w:rPr>
                <w:rFonts w:ascii="Times New Roman" w:hAnsi="Times New Roman"/>
                <w:color w:val="000000"/>
                <w:sz w:val="22"/>
                <w:szCs w:val="22"/>
              </w:rPr>
            </w:pPr>
            <w:r w:rsidRPr="00921B6E">
              <w:rPr>
                <w:rFonts w:ascii="Times New Roman" w:hAnsi="Times New Roman"/>
                <w:color w:val="000000"/>
                <w:sz w:val="22"/>
                <w:szCs w:val="22"/>
              </w:rPr>
              <w:t>Рахівська РДА, співвиконавці</w:t>
            </w:r>
          </w:p>
          <w:p w:rsidR="006C59B6" w:rsidRPr="005F52A2" w:rsidRDefault="006C59B6" w:rsidP="00423B76">
            <w:pPr>
              <w:spacing w:line="240" w:lineRule="auto"/>
            </w:pPr>
            <w:r w:rsidRPr="005F52A2">
              <w:rPr>
                <w:color w:val="000000"/>
              </w:rPr>
              <w:t>КНП «Рахівська районна лікарня» Рахівської районної ради, КНП «Великобичківська міська лікарня» Великобичківської селищної ради, КНП «Ясінянська міська лікарня» Ясінянської селищної ради, КНП «Рахівський ЦПМСД» Рахівської районної ради, Закарпатської області</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Районний 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р.: 100,0</w:t>
            </w:r>
          </w:p>
          <w:p w:rsidR="006C59B6" w:rsidRPr="005F52A2" w:rsidRDefault="006C59B6" w:rsidP="00423B76">
            <w:pPr>
              <w:spacing w:line="240" w:lineRule="auto"/>
            </w:pPr>
            <w:r w:rsidRPr="005F52A2">
              <w:t>2018 р.: 150,0</w:t>
            </w:r>
          </w:p>
          <w:p w:rsidR="006C59B6" w:rsidRPr="005F52A2" w:rsidRDefault="006C59B6" w:rsidP="00423B76">
            <w:pPr>
              <w:spacing w:line="240" w:lineRule="auto"/>
            </w:pPr>
            <w:r w:rsidRPr="005F52A2">
              <w:t>2019 р.: 170,0</w:t>
            </w:r>
          </w:p>
          <w:p w:rsidR="006C59B6" w:rsidRPr="005F52A2" w:rsidRDefault="006C59B6" w:rsidP="00423B76">
            <w:pPr>
              <w:spacing w:line="240" w:lineRule="auto"/>
            </w:pPr>
            <w:r w:rsidRPr="005F52A2">
              <w:t>2020 р.: 190,0</w:t>
            </w:r>
          </w:p>
          <w:p w:rsidR="006C59B6" w:rsidRPr="005F52A2" w:rsidRDefault="006C59B6" w:rsidP="00423B76">
            <w:pPr>
              <w:spacing w:line="240" w:lineRule="auto"/>
            </w:pPr>
            <w:r w:rsidRPr="005F52A2">
              <w:t>2021 р.: 200,0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pPr>
              <w:spacing w:line="240" w:lineRule="auto"/>
            </w:pPr>
            <w:r w:rsidRPr="005F52A2">
              <w:t xml:space="preserve">Проведено безкоштовне зубопротезування 65-70% потребуючих з пільгової категорії  </w:t>
            </w:r>
          </w:p>
        </w:tc>
      </w:tr>
      <w:tr w:rsidR="006C59B6" w:rsidRPr="005F52A2" w:rsidTr="00423B76">
        <w:trPr>
          <w:trHeight w:val="2706"/>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4.</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Забезпечення інвалідів та інших пільгових категорій населення слуховими апаратами</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Виявлення хворих, потребуючих слухопротезування, облік хворих</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2017- 2021 рр.</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921B6E" w:rsidRDefault="006C59B6" w:rsidP="00423B76">
            <w:pPr>
              <w:pStyle w:val="20"/>
              <w:shd w:val="clear" w:color="auto" w:fill="auto"/>
              <w:spacing w:before="0" w:after="0" w:line="240" w:lineRule="auto"/>
              <w:ind w:firstLine="0"/>
              <w:jc w:val="left"/>
              <w:rPr>
                <w:rFonts w:ascii="Times New Roman" w:hAnsi="Times New Roman"/>
                <w:color w:val="000000"/>
                <w:sz w:val="22"/>
                <w:szCs w:val="22"/>
              </w:rPr>
            </w:pPr>
            <w:r w:rsidRPr="00921B6E">
              <w:rPr>
                <w:rFonts w:ascii="Times New Roman" w:hAnsi="Times New Roman"/>
                <w:color w:val="000000"/>
                <w:sz w:val="22"/>
                <w:szCs w:val="22"/>
              </w:rPr>
              <w:t>Рахівська РДА, співвиконавці</w:t>
            </w:r>
          </w:p>
          <w:p w:rsidR="006C59B6" w:rsidRPr="005F52A2" w:rsidRDefault="006C59B6" w:rsidP="00423B76">
            <w:pPr>
              <w:spacing w:line="240" w:lineRule="auto"/>
              <w:rPr>
                <w:color w:val="000000"/>
              </w:rPr>
            </w:pPr>
            <w:r w:rsidRPr="005F52A2">
              <w:rPr>
                <w:color w:val="000000"/>
              </w:rPr>
              <w:t xml:space="preserve">КНП «Рахівська районна лікарня» Рахівської районної ради, КНП «Великобичківська міська лікарня» Великобичківської селищної ради, КНП «Ясінянська міська лікарня» Ясінянської селищної ради, КНП «Рахівський ЦПМСД» Рахівської районної ради, Закарпатської області  </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Районний 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2017 р.: 50,0</w:t>
            </w:r>
          </w:p>
          <w:p w:rsidR="006C59B6" w:rsidRPr="005F52A2" w:rsidRDefault="006C59B6" w:rsidP="00423B76">
            <w:pPr>
              <w:spacing w:line="240" w:lineRule="auto"/>
            </w:pPr>
            <w:r w:rsidRPr="005F52A2">
              <w:t>2018 р.: 50,0</w:t>
            </w:r>
          </w:p>
          <w:p w:rsidR="006C59B6" w:rsidRPr="005F52A2" w:rsidRDefault="006C59B6" w:rsidP="00423B76">
            <w:pPr>
              <w:spacing w:line="240" w:lineRule="auto"/>
            </w:pPr>
            <w:r w:rsidRPr="005F52A2">
              <w:t>2019 р.: 50,0</w:t>
            </w:r>
          </w:p>
          <w:p w:rsidR="006C59B6" w:rsidRPr="005F52A2" w:rsidRDefault="006C59B6" w:rsidP="00423B76">
            <w:pPr>
              <w:spacing w:line="240" w:lineRule="auto"/>
            </w:pPr>
            <w:r w:rsidRPr="005F52A2">
              <w:t>2020 р.: 50,0</w:t>
            </w:r>
          </w:p>
          <w:p w:rsidR="006C59B6" w:rsidRPr="005F52A2" w:rsidRDefault="006C59B6" w:rsidP="00423B76">
            <w:pPr>
              <w:spacing w:line="240" w:lineRule="auto"/>
            </w:pPr>
            <w:r w:rsidRPr="005F52A2">
              <w:t>2021 р.: 50,0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pPr>
              <w:spacing w:line="240" w:lineRule="auto"/>
            </w:pPr>
            <w:r w:rsidRPr="005F52A2">
              <w:t>80-85% забезпечення слуховими апаратами потребуючих щорічно</w:t>
            </w:r>
          </w:p>
        </w:tc>
      </w:tr>
      <w:tr w:rsidR="006C59B6" w:rsidRPr="005F52A2" w:rsidTr="00423B76">
        <w:trPr>
          <w:trHeight w:val="2662"/>
          <w:tblCellSpacing w:w="22" w:type="dxa"/>
          <w:jc w:val="center"/>
        </w:trPr>
        <w:tc>
          <w:tcPr>
            <w:tcW w:w="534" w:type="dxa"/>
            <w:tcBorders>
              <w:top w:val="outset" w:sz="6" w:space="0" w:color="auto"/>
              <w:bottom w:val="outset" w:sz="6" w:space="0" w:color="auto"/>
              <w:right w:val="outset" w:sz="6" w:space="0" w:color="auto"/>
            </w:tcBorders>
            <w:vAlign w:val="center"/>
          </w:tcPr>
          <w:p w:rsidR="006C59B6" w:rsidRPr="005F52A2" w:rsidRDefault="006C59B6" w:rsidP="00423B76">
            <w:r w:rsidRPr="005F52A2">
              <w:t>5.</w:t>
            </w:r>
          </w:p>
        </w:tc>
        <w:tc>
          <w:tcPr>
            <w:tcW w:w="2217"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Забезпечення реципієнтів органних трансплантатів препаратами імуносупресивної терапії з метою профілактики відторгнення трансплантатів</w:t>
            </w:r>
          </w:p>
        </w:tc>
        <w:tc>
          <w:tcPr>
            <w:tcW w:w="230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r w:rsidRPr="005F52A2">
              <w:t xml:space="preserve">Здійснення безоплатного та пільгового забезпечення медикаментами  </w:t>
            </w:r>
          </w:p>
        </w:tc>
        <w:tc>
          <w:tcPr>
            <w:tcW w:w="117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r w:rsidRPr="005F52A2">
              <w:t>2017- 2021 рр.</w:t>
            </w:r>
          </w:p>
        </w:tc>
        <w:tc>
          <w:tcPr>
            <w:tcW w:w="4318" w:type="dxa"/>
            <w:tcBorders>
              <w:top w:val="outset" w:sz="6" w:space="0" w:color="auto"/>
              <w:left w:val="outset" w:sz="6" w:space="0" w:color="auto"/>
              <w:bottom w:val="outset" w:sz="6" w:space="0" w:color="auto"/>
              <w:right w:val="outset" w:sz="6" w:space="0" w:color="auto"/>
            </w:tcBorders>
            <w:vAlign w:val="center"/>
          </w:tcPr>
          <w:p w:rsidR="006C59B6" w:rsidRPr="00921B6E" w:rsidRDefault="006C59B6" w:rsidP="00423B76">
            <w:pPr>
              <w:pStyle w:val="20"/>
              <w:shd w:val="clear" w:color="auto" w:fill="auto"/>
              <w:spacing w:before="0" w:after="0" w:line="240" w:lineRule="auto"/>
              <w:ind w:firstLine="0"/>
              <w:jc w:val="left"/>
              <w:rPr>
                <w:rFonts w:ascii="Times New Roman" w:hAnsi="Times New Roman"/>
                <w:color w:val="000000"/>
                <w:sz w:val="22"/>
                <w:szCs w:val="22"/>
              </w:rPr>
            </w:pPr>
            <w:r w:rsidRPr="00921B6E">
              <w:rPr>
                <w:rFonts w:ascii="Times New Roman" w:hAnsi="Times New Roman"/>
                <w:color w:val="000000"/>
                <w:sz w:val="22"/>
                <w:szCs w:val="22"/>
              </w:rPr>
              <w:t>Рахівська РДА, співвиконавці</w:t>
            </w:r>
          </w:p>
          <w:p w:rsidR="006C59B6" w:rsidRPr="005F52A2" w:rsidRDefault="006C59B6" w:rsidP="00423B76">
            <w:pPr>
              <w:rPr>
                <w:color w:val="000000"/>
              </w:rPr>
            </w:pPr>
            <w:r w:rsidRPr="005F52A2">
              <w:rPr>
                <w:color w:val="000000"/>
              </w:rPr>
              <w:t>КНП «Рахівська районна лікарня» Рахівської районної ради, КНП «Великобичківська міська лікарня» Великобичківської селищної ради, КНП «Ясінянська міська лікарня» Ясінянської селищної ради, КНП «Рахівський ЦПМСД» Рахівської районної ради, Закарпатської області</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r w:rsidRPr="005F52A2">
              <w:t>Районний 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pPr>
            <w:r w:rsidRPr="005F52A2">
              <w:t>2020 р.: 200,0</w:t>
            </w:r>
          </w:p>
          <w:p w:rsidR="006C59B6" w:rsidRPr="005F52A2" w:rsidRDefault="006C59B6" w:rsidP="00423B76">
            <w:r w:rsidRPr="005F52A2">
              <w:t>2021 р.: 200,0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r w:rsidRPr="005F52A2">
              <w:t xml:space="preserve">Забезпеченя життєво необхідними медикаментами  </w:t>
            </w:r>
          </w:p>
        </w:tc>
      </w:tr>
      <w:tr w:rsidR="006C59B6" w:rsidRPr="005F52A2" w:rsidTr="00423B76">
        <w:trPr>
          <w:trHeight w:val="1867"/>
          <w:tblCellSpacing w:w="22" w:type="dxa"/>
          <w:jc w:val="center"/>
        </w:trPr>
        <w:tc>
          <w:tcPr>
            <w:tcW w:w="10731" w:type="dxa"/>
            <w:gridSpan w:val="5"/>
            <w:tcBorders>
              <w:top w:val="outset" w:sz="6" w:space="0" w:color="auto"/>
              <w:bottom w:val="outset" w:sz="6" w:space="0" w:color="auto"/>
              <w:right w:val="outset" w:sz="6" w:space="0" w:color="auto"/>
            </w:tcBorders>
            <w:vAlign w:val="center"/>
          </w:tcPr>
          <w:p w:rsidR="006C59B6" w:rsidRPr="005F52A2" w:rsidRDefault="006C59B6" w:rsidP="00423B76">
            <w:pPr>
              <w:rPr>
                <w:color w:val="000000"/>
              </w:rPr>
            </w:pPr>
            <w:r w:rsidRPr="005F52A2">
              <w:rPr>
                <w:b/>
              </w:rPr>
              <w:t>Усього по програмі: 3 890,0</w:t>
            </w:r>
          </w:p>
        </w:tc>
        <w:tc>
          <w:tcPr>
            <w:tcW w:w="1392"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rPr>
                <w:b/>
              </w:rPr>
            </w:pPr>
            <w:r w:rsidRPr="005F52A2">
              <w:rPr>
                <w:b/>
              </w:rPr>
              <w:t>Районний</w:t>
            </w:r>
          </w:p>
          <w:p w:rsidR="006C59B6" w:rsidRPr="005F52A2" w:rsidRDefault="006C59B6" w:rsidP="00423B76">
            <w:r w:rsidRPr="005F52A2">
              <w:rPr>
                <w:b/>
              </w:rPr>
              <w:t>бюджет</w:t>
            </w:r>
          </w:p>
        </w:tc>
        <w:tc>
          <w:tcPr>
            <w:tcW w:w="1648" w:type="dxa"/>
            <w:tcBorders>
              <w:top w:val="outset" w:sz="6" w:space="0" w:color="auto"/>
              <w:left w:val="outset" w:sz="6" w:space="0" w:color="auto"/>
              <w:bottom w:val="outset" w:sz="6" w:space="0" w:color="auto"/>
              <w:right w:val="outset" w:sz="6" w:space="0" w:color="auto"/>
            </w:tcBorders>
            <w:vAlign w:val="center"/>
          </w:tcPr>
          <w:p w:rsidR="006C59B6" w:rsidRPr="005F52A2" w:rsidRDefault="006C59B6" w:rsidP="00423B76">
            <w:pPr>
              <w:spacing w:line="240" w:lineRule="auto"/>
              <w:rPr>
                <w:b/>
              </w:rPr>
            </w:pPr>
            <w:r w:rsidRPr="005F52A2">
              <w:rPr>
                <w:b/>
              </w:rPr>
              <w:t>2017 р.: 500,0</w:t>
            </w:r>
          </w:p>
          <w:p w:rsidR="006C59B6" w:rsidRPr="005F52A2" w:rsidRDefault="006C59B6" w:rsidP="00423B76">
            <w:pPr>
              <w:spacing w:line="240" w:lineRule="auto"/>
              <w:rPr>
                <w:b/>
              </w:rPr>
            </w:pPr>
            <w:r w:rsidRPr="005F52A2">
              <w:rPr>
                <w:b/>
              </w:rPr>
              <w:t>2018 р.: 660,0</w:t>
            </w:r>
          </w:p>
          <w:p w:rsidR="006C59B6" w:rsidRPr="005F52A2" w:rsidRDefault="006C59B6" w:rsidP="00423B76">
            <w:pPr>
              <w:spacing w:line="240" w:lineRule="auto"/>
              <w:rPr>
                <w:b/>
              </w:rPr>
            </w:pPr>
            <w:r w:rsidRPr="005F52A2">
              <w:rPr>
                <w:b/>
              </w:rPr>
              <w:t>2019 р.: 780,0</w:t>
            </w:r>
          </w:p>
          <w:p w:rsidR="006C59B6" w:rsidRPr="005F52A2" w:rsidRDefault="006C59B6" w:rsidP="00423B76">
            <w:pPr>
              <w:spacing w:line="240" w:lineRule="auto"/>
              <w:rPr>
                <w:b/>
              </w:rPr>
            </w:pPr>
            <w:r w:rsidRPr="005F52A2">
              <w:rPr>
                <w:b/>
              </w:rPr>
              <w:t>2020 р.: 1100,0</w:t>
            </w:r>
          </w:p>
          <w:p w:rsidR="006C59B6" w:rsidRPr="005F52A2" w:rsidRDefault="006C59B6" w:rsidP="00423B76">
            <w:r w:rsidRPr="005F52A2">
              <w:rPr>
                <w:b/>
              </w:rPr>
              <w:t xml:space="preserve"> 2021 р.: 1250,0</w:t>
            </w:r>
          </w:p>
        </w:tc>
        <w:tc>
          <w:tcPr>
            <w:tcW w:w="2111" w:type="dxa"/>
            <w:tcBorders>
              <w:top w:val="outset" w:sz="6" w:space="0" w:color="auto"/>
              <w:left w:val="outset" w:sz="6" w:space="0" w:color="auto"/>
              <w:bottom w:val="outset" w:sz="6" w:space="0" w:color="auto"/>
            </w:tcBorders>
            <w:vAlign w:val="center"/>
          </w:tcPr>
          <w:p w:rsidR="006C59B6" w:rsidRPr="005F52A2" w:rsidRDefault="006C59B6" w:rsidP="00423B76"/>
        </w:tc>
      </w:tr>
    </w:tbl>
    <w:p w:rsidR="006C59B6" w:rsidRPr="005F52A2" w:rsidRDefault="006C59B6" w:rsidP="00521B6C">
      <w:pPr>
        <w:widowControl w:val="0"/>
        <w:spacing w:line="240" w:lineRule="auto"/>
      </w:pPr>
    </w:p>
    <w:sectPr w:rsidR="006C59B6" w:rsidRPr="005F52A2" w:rsidSect="00521B6C">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70A86"/>
    <w:multiLevelType w:val="hybridMultilevel"/>
    <w:tmpl w:val="D1C289DE"/>
    <w:lvl w:ilvl="0" w:tplc="50FE9350">
      <w:start w:val="3"/>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8BE"/>
    <w:rsid w:val="000458BE"/>
    <w:rsid w:val="000A5D8F"/>
    <w:rsid w:val="000C11AA"/>
    <w:rsid w:val="000D799D"/>
    <w:rsid w:val="0010025E"/>
    <w:rsid w:val="00102FBB"/>
    <w:rsid w:val="00122EE4"/>
    <w:rsid w:val="00163FD7"/>
    <w:rsid w:val="0018008A"/>
    <w:rsid w:val="00183939"/>
    <w:rsid w:val="002351E1"/>
    <w:rsid w:val="002428A1"/>
    <w:rsid w:val="00251241"/>
    <w:rsid w:val="002B2D62"/>
    <w:rsid w:val="002C2115"/>
    <w:rsid w:val="002C4E78"/>
    <w:rsid w:val="002D6CA9"/>
    <w:rsid w:val="002F59AB"/>
    <w:rsid w:val="00307806"/>
    <w:rsid w:val="0037011B"/>
    <w:rsid w:val="00387108"/>
    <w:rsid w:val="00397D03"/>
    <w:rsid w:val="003D6F8B"/>
    <w:rsid w:val="003E3AAD"/>
    <w:rsid w:val="003F7AB2"/>
    <w:rsid w:val="00401732"/>
    <w:rsid w:val="00423B76"/>
    <w:rsid w:val="00430E3E"/>
    <w:rsid w:val="00475B57"/>
    <w:rsid w:val="00477BAC"/>
    <w:rsid w:val="00494CF6"/>
    <w:rsid w:val="004D7DE1"/>
    <w:rsid w:val="0051724F"/>
    <w:rsid w:val="00521B6C"/>
    <w:rsid w:val="0057411E"/>
    <w:rsid w:val="005D7DE4"/>
    <w:rsid w:val="005F52A2"/>
    <w:rsid w:val="005F633B"/>
    <w:rsid w:val="00605385"/>
    <w:rsid w:val="00694F66"/>
    <w:rsid w:val="006A2599"/>
    <w:rsid w:val="006A5ABE"/>
    <w:rsid w:val="006B5008"/>
    <w:rsid w:val="006B61C5"/>
    <w:rsid w:val="006C59B6"/>
    <w:rsid w:val="007141B5"/>
    <w:rsid w:val="00721F0A"/>
    <w:rsid w:val="007A5247"/>
    <w:rsid w:val="007D6EC2"/>
    <w:rsid w:val="008202DE"/>
    <w:rsid w:val="008414AC"/>
    <w:rsid w:val="00871061"/>
    <w:rsid w:val="008738E1"/>
    <w:rsid w:val="008E53F8"/>
    <w:rsid w:val="00921B6E"/>
    <w:rsid w:val="009345C3"/>
    <w:rsid w:val="009416B8"/>
    <w:rsid w:val="00974BFA"/>
    <w:rsid w:val="00A01221"/>
    <w:rsid w:val="00A21801"/>
    <w:rsid w:val="00A574C6"/>
    <w:rsid w:val="00A83F33"/>
    <w:rsid w:val="00AA52AE"/>
    <w:rsid w:val="00AC21E4"/>
    <w:rsid w:val="00B03C38"/>
    <w:rsid w:val="00B16D12"/>
    <w:rsid w:val="00B27F98"/>
    <w:rsid w:val="00B37CC9"/>
    <w:rsid w:val="00B653BF"/>
    <w:rsid w:val="00B7016A"/>
    <w:rsid w:val="00BB309D"/>
    <w:rsid w:val="00BB5FD4"/>
    <w:rsid w:val="00BD4448"/>
    <w:rsid w:val="00BE3F01"/>
    <w:rsid w:val="00C35FDE"/>
    <w:rsid w:val="00C50D38"/>
    <w:rsid w:val="00C65AE1"/>
    <w:rsid w:val="00C97174"/>
    <w:rsid w:val="00CB0332"/>
    <w:rsid w:val="00CB6AEF"/>
    <w:rsid w:val="00CE0A27"/>
    <w:rsid w:val="00D20162"/>
    <w:rsid w:val="00D661A0"/>
    <w:rsid w:val="00DC1FCD"/>
    <w:rsid w:val="00DF0EDF"/>
    <w:rsid w:val="00E115DC"/>
    <w:rsid w:val="00EA1EB5"/>
    <w:rsid w:val="00EC5C90"/>
    <w:rsid w:val="00ED4252"/>
    <w:rsid w:val="00F42E4E"/>
    <w:rsid w:val="00F63D37"/>
    <w:rsid w:val="00FA3A1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BE"/>
    <w:pPr>
      <w:spacing w:line="254" w:lineRule="auto"/>
    </w:pPr>
    <w:rPr>
      <w:rFonts w:ascii="Times New Roman" w:hAnsi="Times New Roman"/>
      <w:sz w:val="20"/>
      <w:szCs w:val="20"/>
    </w:rPr>
  </w:style>
  <w:style w:type="paragraph" w:styleId="Heading3">
    <w:name w:val="heading 3"/>
    <w:basedOn w:val="Normal"/>
    <w:next w:val="Normal"/>
    <w:link w:val="Heading3Char"/>
    <w:uiPriority w:val="99"/>
    <w:qFormat/>
    <w:locked/>
    <w:rsid w:val="00494CF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94CF6"/>
    <w:rPr>
      <w:rFonts w:ascii="Cambria" w:hAnsi="Cambria" w:cs="Times New Roman"/>
      <w:b/>
      <w:bCs/>
      <w:sz w:val="26"/>
      <w:szCs w:val="26"/>
      <w:lang w:val="uk-UA" w:eastAsia="uk-UA"/>
    </w:rPr>
  </w:style>
  <w:style w:type="paragraph" w:styleId="Title">
    <w:name w:val="Title"/>
    <w:basedOn w:val="Normal"/>
    <w:link w:val="TitleChar"/>
    <w:uiPriority w:val="99"/>
    <w:qFormat/>
    <w:rsid w:val="000458BE"/>
    <w:pPr>
      <w:spacing w:line="240" w:lineRule="auto"/>
      <w:jc w:val="center"/>
    </w:pPr>
    <w:rPr>
      <w:rFonts w:eastAsia="Times New Roman"/>
      <w:sz w:val="28"/>
      <w:szCs w:val="28"/>
      <w:lang w:eastAsia="ru-RU"/>
    </w:rPr>
  </w:style>
  <w:style w:type="character" w:customStyle="1" w:styleId="TitleChar">
    <w:name w:val="Title Char"/>
    <w:basedOn w:val="DefaultParagraphFont"/>
    <w:link w:val="Title"/>
    <w:uiPriority w:val="99"/>
    <w:locked/>
    <w:rsid w:val="000458BE"/>
    <w:rPr>
      <w:rFonts w:ascii="Times New Roman" w:hAnsi="Times New Roman" w:cs="Times New Roman"/>
      <w:sz w:val="24"/>
      <w:szCs w:val="24"/>
      <w:lang w:val="uk-UA" w:eastAsia="ru-RU"/>
    </w:rPr>
  </w:style>
  <w:style w:type="paragraph" w:styleId="BalloonText">
    <w:name w:val="Balloon Text"/>
    <w:basedOn w:val="Normal"/>
    <w:link w:val="BalloonTextChar"/>
    <w:uiPriority w:val="99"/>
    <w:semiHidden/>
    <w:rsid w:val="00045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8BE"/>
    <w:rPr>
      <w:rFonts w:ascii="Tahoma" w:hAnsi="Tahoma" w:cs="Tahoma"/>
      <w:sz w:val="16"/>
      <w:szCs w:val="16"/>
      <w:lang w:val="uk-UA" w:eastAsia="uk-UA"/>
    </w:rPr>
  </w:style>
  <w:style w:type="paragraph" w:styleId="ListParagraph">
    <w:name w:val="List Paragraph"/>
    <w:basedOn w:val="Normal"/>
    <w:uiPriority w:val="99"/>
    <w:qFormat/>
    <w:rsid w:val="00B16D12"/>
    <w:pPr>
      <w:ind w:left="720"/>
    </w:pPr>
  </w:style>
  <w:style w:type="paragraph" w:styleId="DocumentMap">
    <w:name w:val="Document Map"/>
    <w:basedOn w:val="Normal"/>
    <w:link w:val="DocumentMapChar"/>
    <w:uiPriority w:val="99"/>
    <w:semiHidden/>
    <w:rsid w:val="00F42E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202DE"/>
    <w:rPr>
      <w:rFonts w:ascii="Times New Roman" w:hAnsi="Times New Roman" w:cs="Times New Roman"/>
      <w:sz w:val="2"/>
      <w:szCs w:val="2"/>
    </w:rPr>
  </w:style>
  <w:style w:type="character" w:customStyle="1" w:styleId="40pt">
    <w:name w:val="Заголовок №4 + Інтервал 0 pt"/>
    <w:uiPriority w:val="99"/>
    <w:rsid w:val="00494CF6"/>
    <w:rPr>
      <w:color w:val="000000"/>
      <w:spacing w:val="0"/>
      <w:w w:val="100"/>
      <w:position w:val="0"/>
      <w:sz w:val="28"/>
      <w:shd w:val="clear" w:color="auto" w:fill="FFFFFF"/>
      <w:lang w:val="uk-UA" w:eastAsia="uk-UA"/>
    </w:rPr>
  </w:style>
  <w:style w:type="character" w:customStyle="1" w:styleId="2">
    <w:name w:val="Основний текст (2)_"/>
    <w:link w:val="20"/>
    <w:uiPriority w:val="99"/>
    <w:locked/>
    <w:rsid w:val="00521B6C"/>
    <w:rPr>
      <w:sz w:val="28"/>
      <w:shd w:val="clear" w:color="auto" w:fill="FFFFFF"/>
    </w:rPr>
  </w:style>
  <w:style w:type="paragraph" w:customStyle="1" w:styleId="20">
    <w:name w:val="Основний текст (2)"/>
    <w:basedOn w:val="Normal"/>
    <w:link w:val="2"/>
    <w:uiPriority w:val="99"/>
    <w:rsid w:val="00521B6C"/>
    <w:pPr>
      <w:widowControl w:val="0"/>
      <w:shd w:val="clear" w:color="auto" w:fill="FFFFFF"/>
      <w:spacing w:before="540" w:after="300" w:line="317" w:lineRule="exact"/>
      <w:ind w:hanging="540"/>
      <w:jc w:val="both"/>
    </w:pPr>
    <w:rPr>
      <w:rFonts w:ascii="Calibri" w:hAnsi="Calibri"/>
      <w:sz w:val="28"/>
      <w:shd w:val="clear" w:color="auto" w:fill="FFFFFF"/>
    </w:rPr>
  </w:style>
  <w:style w:type="character" w:customStyle="1" w:styleId="8">
    <w:name w:val="Основний текст (8)_"/>
    <w:link w:val="80"/>
    <w:uiPriority w:val="99"/>
    <w:locked/>
    <w:rsid w:val="00521B6C"/>
    <w:rPr>
      <w:b/>
      <w:sz w:val="26"/>
      <w:shd w:val="clear" w:color="auto" w:fill="FFFFFF"/>
    </w:rPr>
  </w:style>
  <w:style w:type="paragraph" w:customStyle="1" w:styleId="80">
    <w:name w:val="Основний текст (8)"/>
    <w:basedOn w:val="Normal"/>
    <w:link w:val="8"/>
    <w:uiPriority w:val="99"/>
    <w:rsid w:val="00521B6C"/>
    <w:pPr>
      <w:widowControl w:val="0"/>
      <w:shd w:val="clear" w:color="auto" w:fill="FFFFFF"/>
      <w:spacing w:before="900" w:line="240" w:lineRule="atLeast"/>
      <w:jc w:val="both"/>
    </w:pPr>
    <w:rPr>
      <w:rFonts w:ascii="Calibri" w:hAnsi="Calibri"/>
      <w:b/>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1613977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4</Pages>
  <Words>4442</Words>
  <Characters>2532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user</cp:lastModifiedBy>
  <cp:revision>38</cp:revision>
  <cp:lastPrinted>2020-06-04T12:12:00Z</cp:lastPrinted>
  <dcterms:created xsi:type="dcterms:W3CDTF">2016-11-24T13:49:00Z</dcterms:created>
  <dcterms:modified xsi:type="dcterms:W3CDTF">2020-06-04T12:13:00Z</dcterms:modified>
</cp:coreProperties>
</file>